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1183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pasado 27 de junio, tuvo entrada en este Tribunal, el 30 del mismo mes, recurso de amparo interpuesto por don Carlos Ibáñez de la Cadiniere, Procurador de los Tribunales y de don Manuel Román Morla, contra la Orden del Ministerio de Cultura de 27 de octubre de 1980 que dispuso se cumpliera en sus propios términos la Sentencia puesta por la Sala Tercera del Tribunal Supremo el 17 de marzo de 1980 que ordenó la demolición de varias viviendas construidas por el recurrente. La citada resolución fue confirmada en recurso de reposición por Orden de 11 de marzo de 1981, desestimándose, más tarde, tanto el recurso contencioso-administrativo interpuesto, por Sentencia de la Sección Segunda de la Audiencia Nacional de 13 de abril de 1984, como la apelación por la Sala Tercera del Tribunal Supremo en Sentencia de 31 de marzo de 1987, que le fue notificada a la parte, como acredita, el 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a) Don Manuel Román Morla obtuvo licencia municipal de construcción, concedida por el Ayuntamiento de Cadalso de los Vidrios el 29 de noviembre de 1973, y al amparo de la misma levantó un edificio de cinco plantas. Con posterioridad, la Dirección General de Bellas Artes inició un expediente para declarar monumento histórico-artistico, con carácter nacional, al conjunto formado en torno al Palacio de Villena, de forma que se acordó la suspensión de las obras, comunicándosele -según dice la demanda- en diciembre de 1974. No obstante, se continuaron los trabajos de construcción y el 15 de abril de 1975, cuando ya estaban totalmente terminadas las obras, se acordó por la citada Dirección General mantener la suspensión y que el edificio sólo pudiera tener planta baja y dos más y la cubierta de teja curva. b) El actor interpuso distintos recursos contra estas resoluciones que culminaron con la Sentencia del Tribunal Supremo de 17 de marzo de 1980 que ordenó la demolición de las dos últimas plantas del edificio. c) Ya en trámite de ejecución de Sentencia, se dictó Orden del Ministerio de Cultura de 27 de octubre de 1980 que disponía se cumpliera en sus propios términos la Sentencia arriba citada. Planteado por la parte recurso de reposición, fue desestimado por Orden de 11 de marzo de 1981, que declaró inadmisible el recurso. c) Interpuesto recurso contencioso-administrativo contra la Orden que resolvía la ejecución, fue desestimado por Sentencia de 13 de abril de 1984 de la Sección Segunda de lo Contencioso-Administrativo de la Audiencia Nacional, donde se rechazaba que la Orden del Ministerio de Cultura de 23 de abril de 1979 acordando la no ejecución de la Sentencia de la misma Sala Tercera del Tribunal Supremo (lo que se ofrecía como término de comparación para justificar la desigualdad en la aplicación de la ley) fuera dictada en igualdad de circunstancias objetivas y geográficas. De la misma opinión es la Sentencia de la Sala Tercera del Tribunal Supremo de 31 de marzo de 1987, que finalmente rechaza el recurso de apelación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pide que se reconozca su derecho a ser tratado de modo igualitario en la aplicación de la Ley y, por consiguiente, se declare nula la Orden ministerial impugnada y las sucesivas Sentencias confirmatorias de la misma, a fin de que no sean derribadas las viviendas construidas. El fundamento principal, y único, de la demanda se encuentra en la siguiente alegación: el recurrente estima violado su derecho a un trato igualitario por el Ministerio de Cultura en trámite de ejecución de Sentencias de los Tribunales Contencioso-Administrativos. Para llegar a tal conclusión, ofrece como término de comparación la Orden de ese Ministerio de 23 de abril de 1979 por la que se estima un recurso de reposición formulado contra una Orden del Ministerio de Educación y Ciencia (al que pertenecía antes la Dirección General de Bellas Artes) y, consiguientemente, se acuerda la no ejecución de la Sentencia de la Sala Tercera del Tribunal Supremo, la misma cuya decisión pide ahora el justiciable que se inejecute.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julio de 1987, la Sección Cuarta de este Tribunal acordó tener por personado y parte, en nombre y representación de don Manuel Román Morla, al Procurador don Carlos Ibáñez de la Cadiniere. Asimismo, se concedió un plazo común de diez días al Ministerio Fiscal y al citado recurrente, para que alegaran lo que estimaran pertinente respecto de la posible concurrencia de los siguientes motivos de inadmisión: a) No acompañar copia, traslado o certificación de la Orden del Ministerio de Cultura de fecha 27 de octubre de 1980, según dispone el art. 49.2 b) en conexión con el art. 50.1 b) LOTC. b) Carecer la demanda manifiestamente de contenido que justifique una decisión en forma de Sentencia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28 de julio de 1987, estimó que con la demanda no se adjuntaban copias de la Orden del Ministerio de Cultura, antes citada, ni de la Sentencia dictada por la Audiencia Nacional. A la vez se decía que el alegato del recurrente carecía de consistencia jurídica porque, como ya se argumentó por la jurisdicción ordinaria, el término de comparación que se ofrece para evidenciar la desigualdad en la aplicación de la Ley no se refiere a la inejecución de Sentencia por razón de fechas. Y no cabe, además, alegar la igualdad si no es desde la legalidad. Por último, la Orden que se dice de 23 de abril de 1979 no es más que la que acordó la publicación de la Resolución del Ministerio de Cultura de 5 de febrero de 1979 que dejó sin efecto la Orden de 8 de junio de 1965, en cuya aplicación el Tribunal Supremo había ordenado la demolición. Pues bien, la Sentencía 109/1984 de la Sala Primera de este Tribunal vino a anular dicha Resolución y a reconocer el derecho del recurrente a la ejecución de la Sentencia que acordó la demolición. Por estas argumentaciones, el Fiscal interesó del Tribunal Constitucional que dictara Auto inadmitiendo a trámite el presente recurso de amparo por concurrir los motivos recogidos en el art. 50.1 b) y 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Carlos Ibáñez de la Cadiniere, Procurador de los Tribunales y de don Manuel Román Morla, en escrito de 2 de septiembre de 1987, formuló las siguientes alegaciones: que conforme al art. 105.1 c) de la Ley Reguladora de la Jurisdicción Contencioso-Administrativa, el órgano a quien corresponda ejecutar una Sentencia, en este caso el Ministerio de Cultura, podrá acordar la inejecución absoluta si el cumplimiento de aquélla acarreará un detrimento grave de la Hacienda Pública (cuarta causa del núm. 2 del mismo precepto); que estando su construcción efectuada bajo licencia municipal no revocada, la demolición parcial llevaría consigo una indemnización que ciertamente causaría ese detrimento; y, por último, que de no actuar así el Ministerio, se vulneraría la igualdad ante la ley. A la vez, se subsana el defecto formal que se le dio a conocer por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15 de julio de 1987 se señalaron a las partes dos posibles motivos de inadmisión del presente recurso: no acompañar copia, traslado o certificación de la Orden del Ministerio de Cultura de 27 de octubre de 1980 y carecer la demanda manifiestamente de contenido que justifique una decisión (entiéndase en forma de Sentencia) por parte de este Tribunal Constitucional. En cuanto al primer motivo, puede considerarse subsanado por el recurrente en cuanto aporta fotocopia del «Boletín Oficial del Estado» en que se publica la citada Orden ante la imposibilidad de remitir la copia, traslado o certificación requerida.  Pero subsiste el segundo motivo señalado, ya que la demanda carece manifiestamente de contenido constitucional, lo que debe acarrear su inadmisión a trámite de acuerdo con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recurrente considera infringido el principio de igualdad consagrado en el art. 14 de la Constitución porque mientras en su caso el Ministerio de Cultura ordenó el cumplimiento de la Sentencia de la Sala Tercera del Tribunal Supremo y rechazó el recurso de reposición en que solicitaba su inejecución citada, rechazo que fue confirmado por la Audiencia Nacional y el Tribunal Supremo, en otro caso, a su entender idéntico, el Ministerio estimó un recurso de reposición análogo relativo a la ejecución de otra Sentencia también de la Sala Tercera del Tribunal Supremo, relativa a unas obras en San Lorenzo del Escorial. Pero aparte de que los supuestos no eran realmente idénticos, pues en el caso que se ofrece como término de comparación el recurso de reposición no se dirigía contra la Resolución que ordenaba la ejecución de la Sentencia sino contra la que aprobaba las ordenanzas reguladoras del espacio del término municipal declarado pasaje pintoresco de interés nacional, y fueron esas ordenanzas las que se declararon privadas de efectos jurídicos de alcance general, ordenándose como consecuencia la suspensión de la ejecución de la Sentencia, lo cierto es que este Tribunal Constitucional, en su STC 109/1984, de 26 de noviembre, anuló las Resoluciones por las que se ordenaba la inejecución de esa Sentencia, sentando la doctrina, de plena aplicación en el presente caso, de que desde la entrada en vigor de la Constitución y en virtud de su art. 117.3 corresponde exclusivamente a los Tribunales de Justicia la competencia para juzgar y ejecutar lo juzgado de forma que la posible inejecución de una Sentencia por motivo de interés público sólo puede ser decretada por dichos Tribunales y no por la Administración. Por consiguiente, desde el punto de vista jurídico no existe ya el alegado término de comparación incluso en lo que pudiera tener de válido.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