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1228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José Rodríguez Tejeiro, en nombre y representación de don Antonio Galán Galán, en virtud del correspondiente nombramiento por el turno de oficio, presenta demanda de amparo con fecha 21 de julio de 1987, frente a la Sentencia de la Magistratura de Trabajo núm. 3 de Córdoba, de 23 de marzo de 1987, dictada en autos sobre reclamación salarial. Invoca los arts.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apoya en los siguientes antecedentes: a) Con fecha 20 de noviembre de 1978 fue dictada Sentencia por Magistratura de Trabajo de Córdoba en la que se condenaba al empresario don Miguel López Rodríguez al pago de 75.666 pesetas al actual demandante de amparo, en concepto de salarios. Una vez instada la ejecución de esa resolución judicial, la empresa fue declarada en insolvencia por Auto de 7 de octubre de 1982; por lo que el actor, con fecha 15 de julio de 1987, solicitó del Fondo de Garantía Salarial (FGS) el pago de aquellos salarios. b) La solicitud fue denegada por resolución de 15 de noviembre de 1985, por haber transcurrido más de un año desde la declaración de insolvencia hasta la petición de pago, en aplicación del plazo de prescripción dispuesto con carácter general en el artículo 59.2 del Estatuto de los Trabajadores (ET). Contra esta decisión administrativa interpuso el actor recurso de alzada, denegado por silencio administrativo. Posteriormente, y una vez que los Autos de 16 de octubre y de 4 de diciembre, de la Sala de Conflictos de Competencia del Tribunal Supremo, declararan la competencia de la jurisdicción laboral para entender de estos asuntos, el actor presentó reclamación previa ante el FGS, y, tras su denegación por silencio, demanda ante Magistratura de Trabajo. c) En su demanda, el actor sostenía que su acción no había prescrito, puesto que, al no tratarse de una reclamación laboral, no podría ser de aplicación el art. 59.2 del ET; y, al haber sucedido el hecho causante (la insolvencia empresarial) antes de la reforma del ET de 1984 (Ley 32/1984), no podría ser de aplicación lo dispuesto en el art. 33.7 de esa misma Ley; precepto en el que ya se establecía un plazo de prescripción expreso para la solicitud de prestaciones ante el FGS. No obstante, la Sentencia de Magistratura de Trabajo de Córdoba de 23 de marzo de 1987 entendió que era aplicable en aquel momento el plazo de prescripción recogido en el art. 59.2 del ET, puesto que la petición tenía carácter laboral y no había otro plazo de prescripción específico en el momento del hecho causante.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resolución judicial, que no es recurrible en vía jurisdiccional laboral, se interpone ahora recurso de amparo, por presunta vulneración de los arts. 14 y 24 de la Constitución. Solicita el demandante la anulación de esa Sentencia y el reconocimiento de su derecho a percibir del FGS la cantidad de 75.666 pesetas, en concepto de salarios no abonados por insolvencia de la empresa. A juicio del demandante, la resolución judicial impugnada habría lesionado el derecho a la tutela judicial efectiva, porque no podría calificarse como resolución judicial fundada aquella que aplica un precepto que, manifiesta y flagrantemente, es inaplicable. Así habría ocurrido con la aplicación del art. 59.2 del ET, que no podria ser aplicado a una reclamación que no tiene carácter laboral y que no surge de relación laboral alguna. Reconoce el demandante que el art. 24 de la C.E. no permite revisar la legislación ordinaria; pero, al mismo tiempo, entiende que da pie para declarar no aplicables aquellos preceptos que manifiestamente lo sean. y, en este caso, el plazo de prescripción aplicable podría ser el de cinco años en todo caso (como dijo la Sentencia del TS, Sala Sexta, de 13 de junio de 1986, por aplicación del art. 46 de la Ley General Presupuestaria), pero nunca el de un año establecido en el art. 59.2 del ET. Considera el demandante, asimismo, que la resolución judicial, impugnada ha lesionado el principio de igualdad en la aplicación de la ley consagrado en el art. 14 de la Constitución, desde el momento en que el FGS vendría aplicando hasta 1984 un plazo de prescripción de cinco años, sustituido ahora por el de un año. La lesión del principio de igualdad sería mas clara aún si se tiene en cuenta que el TS ha defendido la aplicación de un plazo de cinco años (Sentencia de 13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mayo de 1987, la Sección Cuarta de este Tribunal Constitucional acuerda librar despacho para la designación de Procurador de oficio que represente al recurrente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 de junio de 1987, la misma Sección acuerda tener por hecha la designación en turno de oficio en la representación del recurrente a la Procuradora señora Rodríguez Tejeiro, teniéndose igualmente por designado para la defensa del mismo al Letrado don José Miguel Martínez Gonzalo. Asimismo, se concede un plazo de veinte días para que formalicen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de 23 de septiembre de 1987, la Sección Cuarta acuerda conceder un plazo común de diez días al Ministerio Fiscal y al solicitante del amparo, para que dentro de dicho término aleguen lo que estimen pertinente respecto del motivo de inadmisión de carecer la demanda manifiestamente de contenido que justifique una decisión por parte de este Tribunal Constitucional, conforme previene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en escrito de 9 de octubre de 1987, solicita la inadmisión del recurso y al efecto dice que los alegatos de la demanda en el sentido de que no es de aplicación el art. 59.2 del E.T, para estimar prescrita la acción ejercitada, bien porque dicha acción no tiene naturaleza laboral, o porque seria efectuar una aplicación retroactiva de la Ley, son fundadamente rebatidos por la Sentencia impugnada, con argumentos razonables que por economía evita repetir pero que, por si mismos, excluyen las vulneraciones constitucionales alegadas. La resolución es motivada en Derecho y aplica la ausencia de desigualdad por razón de la legislación que aplica.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Finalmente, por diligencia, se hace constar que, tras haber transcurrido con exceso el plazo concedido para alegaciones en la providencia de 23 de septiembre de 1987, no se ha recibido escrito alguno de la Procuradora señora Rodríguez Tejeiro.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Entiende el demandante de amparo que la resolución judicial impugnada lesiona, por un lado, el art. 24.1 de la C.E., por aplicar a su demanda un precepto legal que, a su juicio, seria claramente inaplicable; y, por otro, el art. 14 de la Constitución, toda vez que la resolución denegatoria del FGS se habría apartado de lo dispuesto por ese mismo órgano administrativo para otros supuestos semejantes. Las alegaciones del demandante no ofrecen, sin embargo, suficiente contenido constitucional.  Es fácil advertir, en efecto, que ninguno de esos preceptos ha sido lesionado por la resolución judicial que ahora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sabe, y como parece aceptar en principio el propio demandante, el derecho a la tutela judicial efectiva garantiza la obtención de una resolución judicial jurídicamente fundada y suficientemente motivada; pero en ningún caso podría dar pie para que este Tribunal pudiera revisar el razonamiento, los fundamentos jurídicos o los preceptos de la legalidad ordinaria aplicados por el Juez, salvo el acceso a los Tribunales o a los recursos establecidos por la ley, o se lesionara algún derecho fundamental.  Fuera de estos casos, por tanto, la decisión sobre la normativa aplicable queda en manos del Juez correspondiente.  Ciertamente, y llevando el razonamiento a sus extremos, podría pensarse que la aplicación de preceptos de la legalidad ordinaria clara y manifiestamente inaplicables impediría dar el calificativo de fundada a la resolución judicial correspondiente, puesto que se trataría más bien de una decisión arbitraria o insuficientemente motivada. Pero no ha ocurrido así en el caso. En efecto, puede ser discutible que el art. 59.2 del ET sea o no aplicable a las demandas dirigidas frente al FGS para el pago de salarios no abonados a causa de insolvencia empresarial, pero, precisamente por el hecho de ser discutible, cualquiera de las soluciones que adopte el Juez resulta en principio jurídicamente aceptable, siempre que muestre a las partes los motivos y el razonamiento que le han llevado a su decisión.  La Sentencia que ahora se impugna reconoce que en la normativa anterior a la Ley 32/1984, de reforma del ET, no había precepto alguno que estableciera un plazo específico de prescripción para la solicitud de prestaciones ante el FGS; reconoce, asimismo, que el art. 59.2 del ET no está pensado expresamente para ese supuesto, puesto que se ocupa, en general, de las acciones que se ejercitan «para exigir percepciones económicas». Pero considera, al mismo tiempo, que la acción ejercitada por el demandante tenía en su origen un claro carácter laboral, puesto que nacía de un contrato de trabajo; y que ese carácter no llega a perderse por el hecho de que, una vez declarada la insolvencia de la empresa, la acción se ejercite frente al FGS, como responsable subsidiario de la misma, sin perjuicio de la naturaleza administrativa de ese organismo.  La decisión de Magistratura de Trabajo ha de calificarse, por tanto, como una resolución jurídicamente fundada, y no pierde ese carácter por el solo hecho de diferir de lo resuelto por el TS en la Sentencia de 13 de junio de 1986, puesto que la divergencia tiene su fundamento en la independencia de criterio de cada Juez.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cabe apreciar lesión alguna del principio de igualdad en la aplicación de la Ley. A juicio del demandante, esa lesión se habría producido al separarse el FGS de resoluciones anteriores, y al desviarse Magistratura de Trabajo respecto a lo resuelto por el Tribunal Supremo.  Respecto a la primera alegación, habría que decir, por lo pronto, que el demandante no ofrece un término de comparación concreto y adecuado para proceder al juicio de igualdad, por lo que su invocación queda vacía de contenido.  Además, hay que tener en cuenta que el demandante no impugna propiamente la resolución administrativa, sino la resolución judicial confirmatoria de la misma, por lo que, a efectos de la igualdad en la aplicación de la ley, habría de ofrecerse un término de comparación frente al criterio judicial, no frente al criterio administrativo ya sancionado por el Juez.  Respecto a la segunda alegación, parece claro que el demandante ha establecido una comparación incorrecta desde la perspectiva del principio de igualdad en la aplicación de la ley.  Como se ha dicho reiteradamente, esa faceta del principio de igualdad solamente puede predicarse entre las resoluciones de un mismo órgano jurisdiccional, puesto que la aplicación igual de la ley ha de cohonestarse siempre con el principio de independencia que, también según la Constitución, debe presidir la actuación del Juez.  No puede efectuarse un juicio de igualdad en la aplicación de la Ley comparando la resolución judicial impugnada con la Sentencia del Tribunal Supremo que se ofrece como término de referencia, término que podría ser válido para un hipotético recurso ante los Tribunales laborales superiores, pero que carece de relevancia para 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