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agosto de 1987, el Procurador de los Tribunales don Luciano Rosch Nadal, en nombre de don Agustín Alvariño López, interpuso recurso de ampro contra resolución del Alcalde de Cádiz, de 2 de junio de 1986, que otorgó cuarenta y ocho horas al recurrente para la retirada del tendido aéreo sobre la vía pública que sirve para el funcionamiento de un vídeo comunitario.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las siguientes alegaciones de hecho: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se dedica en la ciudad de Cádiz a la actividad de vídeo comunitario; actividad que el Tribunal Supremo considera amparada por el art. 20 de la Constitución, sin necesidad de posterior regulación, aunque ésta pueda dictarse.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administrativa ahora impugnada concedió al recurrente cuarenta y ocho horas para que retirase el tendido aéreo que estaba en la calle Antonio Muñoz Quero, que servía a la instalación de vídeo comunitario. Dicha resolución fue recurrida por la vía de la Ley 62/1978, dictando Sentencia la Sala de lo Contencioso-Administrativo de la Audiencia Territorial de Sevilla el 30 de julio de 1986, por la que se estimaba el recurso, por infringir la resolución impugnada el art. 20 de la Constitución. Apelada dicha Sentencia, fue revocada por otra de la Sala Quinta del Tribunal Supremo de 9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en primer lugar, que la resolución administrativa impugnada vulnera el art. 24.1 de la Constitución, originándole una absoluta indefensión, ya que se produjo sin previa audiencia del mismo, no se le concedió un plazo para legalizar la actuación, de acuerdo con las Ordenanzas, y se le obligó a retirar el tendido aéreo en un plazo perentorio, sin tiempo para recurrir ante los Tribunales. El art. 184 de la Ley del Suelo, cuando se realiza una actividad sin previa licencia, otorga un plazo de dos meses para presentar el proyecto y, en su caso, legalizar la actividad, siendo de destacar que en el presente supuesto no existe la más mínima motivación en la resolución recurrida de peligro para la seguridad que justifique una medida tan drástica, y buena prueba de que tal justificación no existe es que la Audiencia de Sevilla acordó la suspensión cautelar de la resolución del Alcalde, que ha permitido la continuidad hasta ahora del vídeo comunitario.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dicha resolución vulnera los derechos consagrados en el artículo 20 de la Constitución, pues implica el cese de una actividad amparada por dicho precepto, como es el vídeo comunitario, actividad que era autorizable, como reconoce la Sentencia de la Sala Quinta del Tribunal Supremo que puso fin a la vía judicial previa a este recurso de amparo. Más aún, la orden de retirada de los cables, sin previa audiencia y sin otorgar un plazo para su legalización, es un medio sutil para evitar de inmediato la actividad del vídeo comunitario. La actitud respetuosa con el art. 20 de la Constitución obligaba a actuar con cautela y proporcionalidad, máxime cuando ni siquiera se motivó la resolución en razones de importancia y se podía haber legalizado la actividad amparada por dicho precepto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del acuerdo del Alcalde de Cádiz de 2 de junio de 1986, de la Sentencia de la Sala Quinta del Tribunal Supremo de 9 de julio de 1987 y, parcialmente, de la Sentencia de la Sala de lo Contencioso-Administrativo de la Audiencia Territorial de Sevilla de 30 de julio de 1986, con los demás pronunciamientos de rigor. Asimismo, se solicita la suspensión cautelar de la ejecución del acuerdo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1987, la Sección acordó conceder un plazo común de diez días al recurrente y al Ministerio Fiscal para que formulasen alegaciones sobre la posible concurrencia del motivo de inadmisibilidad del recurso de amparo consistente en carecer la demanda manifiestamente de contenido que justifique una decisión por parte del Tribunal Constitucional, a que se refiere el art. 50.2 b) de su Ley Orgánica. Sobre la suspensión solicitada decidió acordar lo que proceda, una vez decidida la admisión o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la inadmisión del recurso. Aceptando que la actividad desempeñada por el solicitante de amparo se encuentra amparada por el articulo 20 de la Constitución, recuerda que todo derecho, incluso los de carácter fundamental, se halla sujeto a límites y, por lo que aquí respecta, a los límites específicos señalados en el art. 20 de la Constitución y a otros genéricos, explícitos o implícitos, cuales los precisados en los arts. 1.1, 9.1 y 10.1 de la misma (ATC 375/1983, de 30 de julio). Según el citado art. 9.1, los ciudadanos están sujetos no sólo a la Constitución, sino también al resto del ordenamiento jurídico, y es patente en este sentido que el tendido aéreo de cables en zonas de dominio público exige la licencia municipal preceptiva. La resolución recurrida del Alcalde de Cádiz no hace sino exigir el cumplimiento de la legalidad en este aspecto. Tampoco se ha infringido el art. 24.1 de la Constitución, pues las exigencias de este último no son trasladables sin más al procedimiento administrativo, salvo el sancionador, carácter que no tiene el procedimiento a que pone fin la resolución impugnada, aparte de que el interesado ha tenido oportunidad de ser oído en la vía judicial alegando, como lo ha hecho, cuanto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muestra su extrañeza ante la posibilidad de que se objete la causa de inadmisión señalada, máxime cuando existen dos Sentencias previas al amparo constitucional que son contradictorias y se plantea la cuestión relativa a la lesión de dos derechos fundamentales amparables. Por lo demás, reitera en sustancia las alegaciones contenidas en la demanda y solicita que se acuerde la admisión del recurso y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si concurre o no el motivo de inadmisión señalado en nuestra anterior providencia es preciso distinguir los dos motivos del recurso de amparo, es decir, las alegaciones que se refieren a la supuesta violación del art. 24.1 de la Constitución y las que se refieren a la presunta infracción del art. 20 de la Constitución.  Las primeras carecen de toda consistencia. El acuerdo administrativo impugnado, por más que pueda aparecer viciado de ilegalidad, según lo estima el recurrente, por razones de forma -falta de audiencia y motivación- y por razones de fondo, no produce la indefensión del interesado ni vulnera su derecho a la tutela judicial efectiva. Prueba de ello es que contra el mismo pudo interponer las acciones procedentes en Derecho y que, a través del ejercicio de una de ellas, logró incluso la suspensión de la ejecución del acto recurrido. Que existieran otras soluciones posibles o legalmente procedentes distintas de la acordada es cuestión de mera legalidad sobre la que, desde el punto de vista del art. 24.1 de la Constitución, no puede pronunciarse este Tribunal. Lo mismo cabe decir respecto de la falta de audiencia al interesado y la ausencia de motivación expresa, ya que, según reiterada doctrina de este Tribunal que recuerda ahora el Ministerio Fiscal, las garantías del art. 24 citado no se extienden, en general, al procedimiento administrativo, salvo cuando tiene carácter sancionador, lo que no concurre en el presente caso, puesto que el acto en cuestión se limita a exigir el restablecimiento de la legalidad conculcada por el interesado en virtud de -según se expresa en las Sentencias previas a este recurso- la falta de la preceptiva licencia. En consecuencia, por lo que atañe a la pretendida violación del art. 24.1 de la Constitución, la demanda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infracción del art. 20 de la Constitución, es cierto que el acto impugnado, aunque no tiene como objeto o finalidad directa prohibir la actividad de vídeo comunitario, sino que simplemente ordena la retirada de los cables en que se sustenta materialmente, supone un limite al ejercicio de tal actividad que, sin perjuicio de su eventual regulación legal, debe entenderse protegido por el derecho reconocido en el art. 20.1 a) a expresar y difundir libremente los pensamientos, ideas y opiniones mediante cualquier medio de reproducción. Existe, pues, un límite al ejercicio de un derecho fundamental o libertad pública derivado de la resolución impugnada, Pero, obviamente, ello no significa sin más que tal derecho haya sido conculcado, pues, como este Tribunal ha puesto de relieve, y se deduce expresamente del propio art. 20 de la Constitución (apartado 4), no existen derechos absolutos e ilimitados. Por el contrario, el ejercicio de los derechos fundamentales está sujeto no sólo a los límites establecidos expresamente en la Constitución, sino a los que pueden establecerse legalmente para proteger o preservar otros derechos fundamentales o incluso otros bienes constitucionalmente protegidos (SSTC 11/1981, de 4 de abril; 2/1982, de 29 de enero; 91/1983, de 7 de noviembre; 110/1984, de 26 de noviembre; 77/1985, de 27 de junio; 159/1986, de 12 de diciembre, entre otras).  Sentadas estas premisas, es preciso establecer si el limite impuesto en el presente caso al ejercicio del derecho a difundir libremente ideas, pensamientos y opiniones a través del vídeo comunitario está justificado en virtud de la protección legal de bienes constitucionalmente protegidos y si tal justificación es suficiente y constitucionalmente adecuada. Aun a falta de motivación formal del acto recurrido, luego ofrecida en la vía judicial, se colige que la finalidad directa del acto impugando es la protección del uso legítimo de bienes de dominio público -finalidad consagrada en el art. 132 de la Constitución-, que exige la oportuna licencia para su utilización especial, mediante la orden de «retirar el tendido aéreo sobre la vía pública». Se trata de una finalidad lícita y legalmente regulada (art. 178 de la Ley del Suelo, arts.  1 y 2 del Reglamento de Disciplina Urbanística, art. 1 del Reglamento de Servicios a las Corporaciones Locales y art. 77 del Reglamento de Bienes de las Entidades Locales). La ausencia de licencia faculta al Alcalde para disponer la «suspensión inmediata» de los actos de uso del suelo (art. 184.1 de la Ley del Suelo), sin perjuicio de que el interesado pueda solicitar la oportuna licencia en el plazo de dos meses, antes de que se acuerde «impedir definitivamente» los usos a que diera lugar.  Hay que entender, por tanto, que en el presente caso se ha producido por parte del recurrente un exceso en el ejercicio de su derecho, en el sentido señalado por la STC 120/1983, de 15 de diciembre, exceso consistente en el tendido de los cables sobre la vía pública sin solicitar la oportuna licencia.  Como señala dicha Sentencia, en la medida en que ha existido tal exceso, «nunca sería posible otorgar el amparo..., ya que en sede constitucional sólo es posible amparar el ejercicio lícito de los derechos». El presente recurso carece, en consecuencia, manifiestamente de contenido que justifique una decisión por Sentencia de este Tribunal, lo que conduce a su inadmisión, en aplicación de lo dispuesto en el art. 50.2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don Agustín Alvariño López, sin que, en consecuencia, haya lugar a pronunciarse sobre la solicitud de suspensión de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