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8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3 de agosto de 1987, el Procurador de los Tribunales don Eduardo Morales Price, en nombre de don Basilio Carrasco Manso, interpuso recurso de amparo contra Sentencia dictada por la Sala de lo Civil de la Audiencia Territorial de Valladolid el 27 de julio de 1987, en el recurso de apelación 502/198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se funda, en síntesis, en las siguientes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Gerardo San Cipriano Martínez arrendó al hoy recurrente en amparo un local de negocio, que éste destinó a bar-cafetería, sito en Salamanca, con prohibición expresa de subarriendo o cesión, salvo autorización del arrendador. En dicho local, el arrendatario, señor Carrasco Manso, instaló dos máquinas recreativas del tipo B, mediante arrendamiento con la empresa propietaria de las mismas, en virtud del cual aquél obtenía el 50 por 100 de la recaudación de cada aparato. Con base en tales hechos, el propietario del local demandó al arrendatario, solicitando la resolución del contrato, por entender que se había producido un subarriendo o traspaso parcial inconsentido. La demanda fue estimada por Sentencia del Juzgado de Primera Instancia núm. 4 de Salamanca, de 13 de mayo de 1986, confirmada en apelación por la Sentencia de la Audiencia Territorial de Valladolid, de 27 de julio de 1987, recurrida en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sidera el recurrente que esta Sentencia vulnera su derecho a la igualdad reconocido en el art. 14 de la Constitución, pues dicha Sentencia es contraria no sólo a lo que normalmente se admite en la práctica social, sino también al tenor general de la jurisprudencia sobre el tema. A este respecto, cita las siguientes Sentencias en sentido opuesto al de la Sentencia recurrida: Sentencia de la Audiencia Territorial de Valencia de 8 de octubre de 1980, Sentencia del Juzgado de Primera Instancia núm. 10 de Madrid de 9 de diciembre de 1980, Sentencia de la Audiencia Territorial de Madrid de 3 de marzo de 1986, Sentencia del Juzgado de Primera Instancia núm. 2 de Valladolid de 27 de mayo de 1987 y Sentencia de la Audiencia Territorial de Oviedo de 26 de septiembre de 1984. Se considera también vulnerado el derecho a la tutela judicial efectiva del recurrente, reconocido en el art. 24.1 de la C.E., por cuanto la Sentencia impugnada se aparta de la doctrina jurispurdencial unánimemente admitida. Se solicita de este Tribunal que anule la Sentencia recurrida, ordenando reponer las actuaciones al momento anterior para que se dicte un fallo conforme con la doctrina jurisprudencial unánime al respecto. Se solicita también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septiembre de 1987, se tuvo por presentado el escrito y documentos y por parte en nombre del recurrente al Procurador de los Tribunales don Eduardo Morales Price, a quien se hizo saber la posible concurrencia en la demanda del siguiente motivo de inadmisión de carácter insubsanable: carecer manifiestamente de contenido que justifique una decisión por parte de este Tribunal, conforme a lo establecido por el art. 50.2 b) de la Ley Orgánica del Tribunal Constitucional (LOTC). Y, de conformidad con lo dispuesto en el art. 50 de la citada Ley, se otorgó al recurrente y al Ministerio Fiscal el plazo de diez días para alegaciones sobre la citad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1 de octubre de 1987, solicita la inadmisión de la demanda, por incidir en la causa del art. 50.2 b) de la LOTC. No se aporta con la demanda -dice el Ministerio Fiscal- el término de comparación exigido por la jurisprudencia de este Tribunal, por cuanto las Sentencias en que se basa la supuesta vulneración del principio de igualdad no son del Tribunal que ha dictado la Sentencia recurrida y, por otra parte, en esta Sentencia se razona o motiva la fundamentación jurídica que conduce al fallo de forma que, aunque existiera un término de comparación válido, no se daría la infracción del art. 14 de la Constitución, porque estaría justificado con dichos razonamientos el cambio de criter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ha producido la infracción, también alegada, del art. 24.1 de la Constitución, porque se basa en la misma infracción del art. 14 contemplada desde el ángulo de la tutela judicial efectiva. El órgano judicial ha dado, concluye el Ministerio Fiscal, una respuesta jurídica fundada como resolución de un proceso tramitado sin tacha constitucional, con lo que se satisface el derecho del recurrente a la tutela judicial efectiva. Por estas razones, entiende el Ministerio Fiscal que procede dictar, de conformidad con el art. 86.1 de la LOTC, Auto inadmitiendo la demanda de amparo, por incurrir en la causa prevista en el art. 50.2 b)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presentado el 5 de octubre de 1987, solicita, por los razonamientos expuestos en la demanda, la admisión a trámite. Señala en su escrito de alegaciones que no pretende de este Tribunal un nuevo análisis de la cuestión debatida en este proceso, «ni un pronunciamiento relativo a la labor enjuiciada desarrollada en anteriores instancias o a la forma en que ha sido interpretada la normativa aplicable», sino que lo que pretende es que su caso se resuelva con arreglo «a la tesis unánime y reiterada que ha venido manteniendo la jurisprudencia ante supuestos fácticos idénticos, sin entrar a debatir la cuestión de fondo, solicitando el amparo constitucional ante lo que estima constituye una vulneración del derecho a la igualdad y a la tutela judicial efectiva, sin perjuicio de que ello conlleve a la necesaria valoración respecto de la existencia de una jurisprudencia uniforme». Por ello, y con cita de las Sentencias de este Tribunal invocadas en la demanda, solicita la admisión a trámite de la misma por inexistencia de causa de inadmis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unque en la demanda de amparo se invocan los arts. 14 y 24.1 de la Constitución como preceptos infringidos, lo cierto es que la tacha de inconstitucionalidad está referida a un solo tema: que la Sentencia recurrida se aparta de la tesis unánime y reiterada que ha venido manteniendo la jurisprudencia ante supuestos idénticos al resuelto por aquélla. Es, pues, el art. 14 de la Constitución -igualdad en la aplicación de la Ley por los órganos judiciales- lo que realmente se denuncia y dicha infracción provoca también, a juicio del recurrente, la falta de la tutela judicial efectiva que garantiza el art. 24.1 de la Constitución.  Es doctrina reiterada de este Tribunal que la igualdad en la aplicación de la Ley por los órganos judiciales requiere igualdad de supuestos de hecho y que la contradicción se produzca por el mismo órgano judicial de forma arbitraria, es decir, sin justificación o razonamiento sobre el cambio de criterio. Resulta, por tanto, necesario aportar como término de comparación una resolución del mismo Tribunal que contradiga lo resuelto por él en casos iguales. No se hace así en el presente recurso, en el que las Sentencias citadas o aportadas para sostener la desigualdad producida no han sido dictadas por la Sala de lo Civil de la Audiencia Territorial de Valladolid que ha pronunciado la Sentencia recurrida.  Ciertamente que esto se reconoce así en el presente recurso de amparo, pero se cita la Sentencia de este Tribunal 78/1984, de 9 de julio, para sostener que, como en ella se señala, para unificar criterios en la aplicación de la Ley, además de los recursos procesales, casación, revisión en lo contencioso-administrativo, en interés de la Ley y otros semejantes, puede utilizarse el recurso de amparo «cuando a través de él puede -dice la Sentencia-, en rigurosa aplicación de la legalidad constitucional, restaurarse la igualdad perdida». Mas se omite en el recurso que en esta Sentencia se dice también que la igualdad no puede invocarse «ofreciendo fórmulas abstractas desconectadas de los casos, extractando pequeñas frases de algún considerando o aislando los''vistos''de su contexto».  En el presente caso se incide en la invocación de fórmulas abstractas que impedirían a este Tribunal apreciar la desigualdad denunciada. Se dice, aportando diversas Sentencias de distintos órganos judiciales, que el caso no se ha resuelto con arreglo «a la tesis unánime y reiterada que ha venido manteniendo la jurispurdencia ante supuestos fácticos idénticos», pero lo cierto es que dichas Sentencias no constituyen jurisprudencia con arreglo al art. 1.6 del Código Civil, ni precisan de forma clara el «criterio unánime» que afirma el recurso y que incluso en él se contradice al citar una Sentencia de la Audiencia Territorial de Sevilla que mantiene criterio diferente al de las otras Sentencias invocadas.  La independencia judicial que proclama el art. 117.1 de la Constitución, y que es aplicable a cada órgano jurisprudencial, impediría que pudiera imponerse a la Sala de lo Civil de la Audiencia Territorial de Valladolid el criterio mantenido por otros Juzgados y Tribunales que, en uso también de su independencia, han resuelto casos similares en forma distinta al de dicha Sala.  Y si a todo ello añadimos que, como dice el Ministerio Fiscal en sus alegaciones, en el considerando cuarto de la Sentencia recurrida se razona una motivación conducente al fallo desestimatorio de la apelación, en la que no puede entrar este Tribunal [art. 44.1 b) de su Ley Orgánica], por estar referida a hechos y normas de legalidad ordinaria, forzoso será llegar a la conclusión de que la demanda carece de contenido constitucional y ha de ser inadmitida por aplicac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