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Julián Pérez Serradilla, en nombre y representación de doña María Teresa Martín de Benito y otros, interpone recurso de amparo con fecha de 21 de noviembre de 1987 frente a la Sentencia de Magistratura de Trabajo de Cáceres, de 14 de octubre de 1987, dictada en autos sobre elecciones sindicales.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a) La Central Sindical Unión General de Trabajadores (UGT) promovió elecciones a representantes del personal dependiente de la Consejería de Emigración y Acción Social de la Junta de Extremadura dentro de la provincia de Cáceres. La elección, que afectaba en total a 297 trabajadores, repartidos en diversos centros de trabajo, se celebró entre los días 20 y 22 de diciembre de 1986. Dado que en ninguno de esos centros de trabajo se superaba la cifra de 50 trabajadores, fueron elegidos distintos «delegados de personal» para cada centro de trabajo. b) Los actuales demandantes de amparo presentaron demanda contra ese proceso electoral ante Magistratura de Trabajo, alegando que en lugar de diversos «delegados de personal», se tendría que haber elegido un único Comité de empresa para todos los trabajadores de aquella Consejería, tal y como había sucedido en las elecciones de 1983, y al igual que se había hecho en relación con los trabajadores de esa misma Consejería en la provincia de Badajoz. La petición se fundaba en lo dispuesto en el art. 63.2 del Estatuto de los Trabajadores. La Sentencia de Magistratura de Trabajo de Cáceres de 14 de octubre de 1987 desestimó la pretensión de los demandantes, considerando que la elección de diversos delegados de personal se ajustaba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judicial se interpone recurso de amparo, por presunta vulneración de los arts. 14 y 24.1 de la Constitución. Consideran los demandantes que entre los trabajadores de Badajoz y de Cáceres de la Consejería de Emigración y Acción Social de la Junta de Andalucía hay una igualdad sustancial y que, sin embargo, se ha establecido un sistema de representación distinto, puesto que los trabajadores de Badajoz han elegido un Comité de empresa para representar al conjunto, y los de Cáceres han tenido que elegir distintos delegados de personal. Entienden también que la representanción a través del Comité de empresa es más efectiva y adecuada, puesto que propicia una mayor unión y fuerza, tanto en las reivindicaciones como en la adopción de medidas de presión; y alegan que los delegados de personal, a diferencia del Comité, no tienen derecho a financiación por parte de la empresa. Por todo ello, solicitan la nulidad de la Sentencia impugnada; la declaración de que es contraria al principio de igualdad constitucional la elección de delegados de personal en los centros de la provincia de Cáceres dependientes de la Consejería de Emigración y Acción Social de la Junta de Extremadura; y la nulidad de las elecciones celebradas para la designación de dichos delegados.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diciembre de 1987, la Sección acordó, a tenor de lo dispuesto en el art. 50 de la Ley Orgánica del Tribunal Constitucional, conceder un plazo común de diez días al Ministerio Fiscal y a los solicitantes del amparo, para que dentro del mismo alegasen lo que estimaran pertinente en relación con la posible existencia de los siguientes motivos de inadmisión: no haberse acreditado fehacientemente la fecha de notificación de la Sentencia recurrida (art. 44.2 LOTC); no haberse invocado formalmente en el proceso el derecho constitucional vulnerado [art. 44.1 c) en relación con el 50.1 b) LOTC], y carecer la demanda manifiestamente de contenido que justifique una decisión por parte de este Tribunal Constitucional [art. 50.2 b) LOTC]. Presenta sus alegaciones el Ministerio Fiscal el 19 de enero de 1988, manteniendo que, efectivamente, no se acredita que la demanda se haya presentado en plazo; y que, además, en la demanda interpuesta ante la Magistratura de Trabajo no se alegó en su día la lesión constitucional a la igualdad que ahora se invoca, y que se habría producido, por primera vez, con ocasión de los procesos electorales sobre los que dicha demanda versa; con lo que no se habría cumplido lo exigido en el art. 44.1 c) LOTC. Ahora bien, parece existir una disparidad importante entre la pretensión hecha valer por la demanda, y la respuesta dada por la Magistratura, lo que podría constituir una incongruencia omisiva que lesionase el derecho de tutela judicial (art. 24.1 C.E.), precepto citado por la demanda de amparo, aunque no desarrolle su contenido. Por lo que el Ministerio Fiscal interesa que, de no apreciarse las causas de inadmisión primeramente señaladas, se admita a trámite la demanda. Los recurrentes, en escrito con entrada el día 18 de enero de 1988, manifiestan que acompañan certificación expedida por la Magistratura de Trabajo de Cáceres, acreditando que la notificación de la Sentencia recurrida fue efectuada el 29 de octubre de 1987; que no ha habido oportunidad de invocar el derecho constitucional a la igualdad, puesto que su violación se ha producido mediante la Sentencia que se impugna ahora, que pone punto final al proceso; y, respecto al contenido constitucional de la demanda, se reiteran en las afirmaciones efectuadas en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han aportado certificación acreditativa de la fecha de la notificación de la Sentencia impugnada, que muestra que el recurso se ha presentado dentro del plazo requerido por el art.  44.2 LOTC, sin que se dé, en consecuencia, la causa de inadmisión señalada en primer lugar en nuestra providencia de 23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el recurso resulta inadmisible por concurrir el segundo motivo mencionado en la misma providencia.  Debe tenerse en cuenta que la demanda presentada se funda únicamente en la vulneración del derecho de igualdad que deriva del art. 14 C.E., vulneración consistente, se dice, en la diferencia de trato producido entre los trabajadores de la Consejería de Emigración y Acción Social de la provincia de Cáceres (que eligieron delegados de personal) y los de la provincia de Badajoz (que eligieron un Comité de empresa). En este sentido se produce tanto la argumentación de la demanda como el petitum de la misma. No procede por tanto estimar, como indica el Ministerio Fiscal, que, al haberse citado en la demanda el art. 24 C.E.  podría considerarse que el recurso se dirige contra la Sentencia impugnada por incurrir en incongruencia originadora de indefensión; pues no hay referencia alguna a esta cuestión en la demanda, ni corresponde a este Tribunal suplir la actuación de las partes que exige el art. 49.1 LOTC. Pues bien, como se deduce de los hechos que se exponen en el escrito de demanda, la desigualdad aducida se habría originado por la convocatoria y celebración de elecciones en la provincia de Cáceres en términos de desigualdad respecto a la de Badajoz; pese a lo cual, en la demanda formulada ante la Magistratura de Trabajo, y aportado por los recurrentes al presente proceso, no se contiene referencia de ningún tipo al derecho a la igualdad de trato, ni al art. 14 C.E., por lo que no se dio oportunidad alguna al órgano jurisdiccional para remediar la vulneración constitucional que ahora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este Tribunal ha reiterado, el mandato contenido en el art. 44. 1 c) LOTC no constituye un mero requisito formal, sino que es expresión de la naturaleza subsidiaria del recurso de amparo, que sólo procede cuando los órganos jurisdiccionales ordinarios, habiendo tenido oportunidad para ello, no han remediado las vulneraciones que hayan podido producirse por los poderes públicos de derechos o libertades reconocidos en los arts.  14 a 29 de la C.E., así como del derecho a la objeción de conciencia. La no invocación del derecho que se estima vulnerado ante estos órganos en el momento procesal oportuno supone que la utilización del recurso de amparo se produce per saltum, habiéndose negado a Jueces y Tribunales de la jurisdicción ordinaria la posibilidad de restablecer en los derechos protegidos por el amparo a los que hayan sido privados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como se dijo, no se dio tal posibilidad a la Magistratura de Trabajo, a pesar de que la alegada vulneración del derecho a la igualdad, de existir, ya se habría producido en virtud del proceso electoral impugnado. No se invocó en la demanda -ni, como se señala en las alegaciones de los recurrentes, en ningún momento del proceso anterior a la Sentencia- el principio de igualdad que ahora se aporta como fundamento del amparo solicitado: por lo que es patente la presencia de la causa de inadmisión prevista en el art. 50.1 b) en relación con el 44.1 c) LOTC. Sin que sea, por tanto, necesario entrar en el análisis de la tercera causa de inadmisión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