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Santos de Gandarillas Carmona, en nombre y representación de la entidad mercantil «Sobrinos de Francisco Sanz, S. A.», interpone recurso de amparo con fecha 19 de noviembre de 1987 frente a la Sentencia del Tribunal Supremo, Sala Sexta, de 28 de septiembre de 1987, en autos sobre despido. Invoca los arts. 14 y 24.1 de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a) Don Esteban Martín García prestó servicios para la entidad demandante d amparo desde el 1 de febrero de 1979, encargándose de la distribución de periódico en las tiendas y kioskos fijados previamente, a cambio de una cantidad global alzada de periodicidad mensual. El trabajador aportaba sus propios medios de locomoción, cuyos gastos eran de su cuenta, pudiendo ser sustituido por otra persona en caso de enfermedad o ausencia. b) Con fecha 6 de diciembre de 1985, el señor Martín García formuló demanda por despido contra la empresa. La Sentencia de Magistratura de Trabajo núm. 4 de Madrid de 20 de febrero de 1986 estimó la excepción de incompetencia suscitada por la entidad demandada, declarando que la relación que unía a las partes no podía considerarse laboral. c) Contra esa Sentencia interpuso recurso de casación el señor Martín García, aduciendo el carácter laboral de su prestación de servicios. La Sentencia de la Sala Sexta del T.S. de 28 de septiembre de 1987, estimó el recurso, casando la resolución de instancia y ordenando la reposición de las actuaciones para que Magistratura de Trabajo pudiese entrar en el fondo del asunto, una vez declarada la competencia de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decisión del T.S. interpone recurso de amparo la entidad mercantil «Sobrinos de Francisco Sanz, S. A.», por presunta violación de los arts. 14 y 24.1 de la Constitución. Considera la entidad demandante, en primer lugar, que la resolución judicial impugnada ha lesionado el principio de igualdad en la aplicación de la ley, pues se separa, sin la debida motivación y justificación, del criterio sostenido en otras muchas Sentencias de ese mismo órgano jurisdiccional, como las de 27 de enero, 30 de junio y 15 de septiembre de 1986, dictadas en supuestos idénticos. Aduce también que se ha lesionado el derecho a la tutela judicial efectiva, puesto que la aparición de la resolución judicial impugnada es prueba de la existencia de Sentencias contradictorias, dictadas en casos iguales por un mismo órgano jurisdiccional, sin que en ningún caso ello se fundamente con motivaciones razonadas. Estas variaciones de criterio han sido tan radicales, a juicio de la entidad demandante, que han lesionado la seguridad jurídica, han perjudicado la necesaria confianza en la decisión que pueden adoptar los Jueces en una determinada controversia, y han colocado a la parte en una posición de indefensión, sobre todo cuanto las resoluciones están faltas de motivación sobre el cambio de criterio, presentan diferencias en la valoración de los hechos probados y son incongruentes entre sí. Por todo ello, solícita la entidad demandante que se declare la nulidad de la resolución judicial impugnada, y que se manden reponer las actuaciones al momento procesal en que se produjo el quebrantamiento de los derechos constitucionales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diciembre de 1987, la Sección acuerda tener por interpuesto recurso de amparo en nombre de la entidad mercantil «Sobrinos de Francisco Sanz, S. A.», y conceder un plazo común de diez días al Ministerio Fiscal y a la solicitante de amparo para que dentro del mismo formulen las alegaciones pertinentes sobre los siguientes motivos de inadmisión: 1) ser la demanda extemporánea, al no haberse acreditado la fecha de notificación de la resolución impugnada; y 2 )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19 de enero de 1988 tienen entrada las alegaciones del Ministerio Fiscal. En ellas se manifiesta que la demanda de amparo no acredita la fecha de notlficación de la Sentencia impugnada y que, de no subsanarse ese defecto o acreditarse otra cosa, la demanda incurriría en la causa de inadmisión prevista en el a 50.1 a) de la LOTC. También aduce el Ministerio Fiscal que en la propia demanda amparo se reconoce que la jurisprudencia sobre esa clase de asuntos es vacilante contradictoria, y que de la Sentencia impugnada y de su extensa fundamentación deduce que no hay quiebra de la linea jurisprudencial anterior, por lo que ha excluirse la alegada violación de los arts. 9.3, 14 y 24.1 de la Constitución. Por todo ello, el Ministerio Fiscal interesa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19 de enero de 1988 presenta sus alegaciones la entidad recurren en amparo. Aduce, en primer lugar, que en la copia que aporta de la resolución judicial impugnada figura el sello del Ilustre Colegio de Procuradores de Madrid, que sirve para acreditar la fecha de notificación. Y añade, en segundo lugar, que ya en la demanda amparo se citaban numerosos precedentes judiciales de los que se desprendía una línea jurisprudencial confusa y contradictoria, y que su recurso de amparo pretende acabar con una situación de desigualdad de trato de todo punto injustificada. Solicita entidad recurrente, por todo ello,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no ha acreditado fehacientemente la fecha de notificación de la resolución judicial impugnada, pues, como este Tribunal ha declarado, la fecha consignada en el sello del Ilustre Colegio de Procuradores no ofrece a tales efectos las necesarias garantías (Auto de 13 de enero de 1988, en el recurso número 931/1987). No se ha justificado, por tanto, el cumplimiento del plazo previsto en el art. 44.2 de la LOTC para la interposición del recurso de amparo, por lo que, como ya pusimos de manifiesto en nuestra anterior providencia, concurre la causa de inadmisión prevista en el art. 50.1 a) de esa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a mayor abundamiento, cabe apreciar también la causa de inadmisión prevista en el art. 50.2 b) de la LOTC, pues es manifiesto que la demanda carece de todo contenido que justifique una decisión en forma de Sentencia por parte de este Tribunal.  Puede admitirse, ciertamente, que son idóneos los términos de comparación ofrecidos por la entidad demandante de amparo, pero debe tenerse en cuenta, al mismo tiempo, que no todo cambio de criterio jurisprudencial, aunque se impute a un mismo órgano jurisdiccional, vulnera el art. 14 de la Constitución. Como se desprende de la doctrina de este Tribunal, el cambio de criterio debidamente motivado, que haga ver al interesado, aunque sea de manera implícita o tácita, las razones que han conducido a una solución distinta, no es contrario al principio de igualdad en la aplicación de la ley, puesto que de lo contrario se cercenaría la natural, y en muchos casos obligada, evolución de la jurisprudencia; dicho de otra forma, el principio de igualdad en la aplicación de la ley ha de coordinarse con otros principios también reconocidos en la Constitución, y especialmente con el de independencia de los jueces, alejando así de nuestro sistema judicial la sujeción rígida y mecánica al precedente.  No hay duda alguna de que la Sentencia que ahora se impugna justifica sobradamente el cambio de criterio que en ella se opera respecto de otras resoluciones judiciales. En efecto, en esa Sentencia se deja constancia, bien que implícitamente de que el propio T.S. ha utilizado anteriormente otros criterios, pero al mismo tiempo se aduce, ya de manera expresa, que ««la más reciente línea jurisprudencial de esta Sala, no sólo manifestada en la calendada Sentencia de 26 de junio de 1986 y en las que esta cita, especialmente las de 7 de mayo de 1985 y 26 de febrero de 1986, sino mantenida y reiterada en las Sentencias de 4 de abril y 28 de mayo del corriente año de 1987, permite establecer, sin ningún género de dudas, que cuando, como en el caso de autos, una persona realiza las funciones propias de distribuidor de prensa, tal como las define el art. 30 d) de la Ordenanza Laboral del sector de 9 de diciembre de 1976, el carácter laboral de la relación laboral que mantiene con la empresa no queda desvirtuado ni alterado por la circunstancia de que el trabajo lo realice con vehículos de su propiedad...».  Así pues, el propio T.S. es consciente de que ha tenido lugar un cambio de criterio en la resolución de la cuestión planteada, un cambio radical por lo demas; pero hace ver a las partes, con toda claridad, que dicho cambio había sido ya efectuado por otras resoluciones, y que su decisión ha de inscribirse en la nueva línea jurisprudencial elaborada a propósito de las pretensiones que en los últimos años vengan siendo deducidas por personas que prestaban sus servicios en condiciones iguales a las que concurren en el caso de autos. De esa forma, el T.S. se ajusta a los requisitos que, según la doctrina de este Tribunal, deben respetar los cambios de criterio decididos por los órganos jurisdiccionales, para no entrar en contradicción con el principio de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propia entidad demandante de amparo era consciente de la existencia de otras resoluciones judiciales en la línea de la que aquí se impugna. De ahí que, tras exponer el cambio de criterio de esa Sentencia respecto de las que en la demanda se ofrecen como término de comparación, dirija sus alegaciones hacia un problema más general, cual es el de la existencia de Sentencias contradictorias del T.S. sobre una misma cuestión.  Nada hay que oponer a la descripción que de esa contradictoria, y quizá confusa, situación jurisprudencial hace la entidad demandante de amparos puesto que es de fácil comprobación. Pero defícilmente puede entrar este Tribunal en una polémica que, teniendo sus raíces últimas en la doctrina especializada, se ha desarrollado en el seno de la jurisdicción social, que es su ámbito apropiado; con independencia de que probablemente pueda afectar en alguna medida a la seguridad jurídica y a la legítima aspiración del ciudadano de contar con unos criterios jurisprudenciales firmes y seguros. Ni el Tribunal Constitucional puede terciar en los debates que se desarrollen en el seno de la jurisdicción ordinaria acerca de la interpretación y aplicación de las normas inferiores a la Constitución, puesto que ello queda al margen de su círculo de competencias (ATC de 22 de octubre de 1986, en el recurso núm.  353/1986), ni el recurso de amparo es un medio idóneo «para preservar el mantenimiento de la doctrina jurisprudencial» (STC de 21 de enero de 1988, en el recurso núm. 1.221/1986).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en nombre de la entidad «Sobrinos de Francisco Sanz, Sociedad Anónima», con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