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redactado en catalán presentado en el Juzgado de Guardia de los de Barcelona el 23 de octubre de 1987 y que tuvo entrada en el Registro de este Tribunal el día 26 del mismo mes, don Jordi Sánchez i Picanyol y don Andreu Camps i Figuerola manifiestan su voluntad de interponer en su propio nombre y representación, y asistidos de Letrado, recurso de amparo contra la Sentencia del Juzgado de Instrucción núm. 15 de los de Barcelona con fecha 15 de junio de 1987, condenatoria por delito de daños y confirmada en apelación por la Sentencia de la Sección Primera de la Audiencia Provincial de Barcelona de 25 de septiembre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escrito por el que los recurrentes manifiestan su voluntad de plantear recurso de amparo, sucintamente expuestos, son los siguientes: a) Don Jordi Sánchez i Picanyol y don Andreu Camps i Figuerola y otros ciudadanos no comparecidos en este recurso de amparo, según el relato de los hechos que el Juzgado de Instrucción núm. 15 de los de Barcelona declara probados, se encaminaron al puerto de esta capital donde se hallaba anclada una fragata de la VI Flota de los Estados Unidos de América, con la finalidad de realizar una protesta en nombre de la «Crida a la Solidaritat en Defensa de la Llengua, la Cultura i la Nació Catalanes» contra la presencia naval americana en aquellas aguas; los recurrentes subieron a bordo de la nave «Capodanno» y se dirigieron a miembros de su dotación en términos que, según el citado Juzgado, no constan, mientras que don Andreu Camps pintaba con spray la palabra «Fora» en el casco de la embarcación y don Jordi Sánchez lo manchaba con pintura de color rosa, ocasionando daños tasados en 184.225 pesetas. Por Sentencia de 15 de junio de 1987, el Juzgado arriba indicado calificó tales hechos como constitutivos de un delito de daños (art. 563 del Código Penal). Asimismo los actores recusaron al Juez titular del Juzgado de Instrucción núm. 15 de los de Barcelona, por enemistad manifiesta, y luego le denunciaron en vía criminal ante su negativa a tramitar tal recusación. Contra la providencia de 23 de diciembre de 1986, confirmada por Auto de la Audiencia Provincial, por la que se les denegaba ese trámite, interpusieron en su día recurso de amparo ante el Tribunal Constitucional que fue resuelto por providencia de 3 de junio y por Auto de Pleno de 21 de julio de 1987, en el que se declaraba no haber lugar a tener por interpuesto el recurso de súplica por carencia de las necesarias condiciones procesales. b) Recurrida la anterior Sentencia en apelación, los recurrentes alegaron una supuesta indefensión (art. 24.1 de la Constitución) nacida del repudio de los acusados tanto al Letrado por ellos designado como a los sucesivos que se les nombró de oficio, por entender que el proceso «no ofrecía garantías suficientes». Sin embargo, recayó Sentencia de 25 de septiembre de 1987 de la Sección Primera de la Audiencia Provincial de Barcelona, desestimatoria de la apelación y confirmando la Sentencia anterior. A juicio de la Audiencia, la actuación de los recurrentes evitando su defensa trataba de obstaculizar la marcha normal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formulan como pretensión que se otorgue el amparo y se anulen las Sentencias impugnadas, así como se reconozca su derecho a que se admita a trámite la recusación presentada. Por otrosí se solicita que se les designe Procurador de oficio. El fundamento de esta pretensión se encuentra en una supuesta transgresión de la cláusula prohibitoria de indefensión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noviembre de 1987 la Sección Cuarta (Sala Segunda) del Tribunal Constitucional acordó tener por recibido el escrito, hecho el nombramiento de Letrado y librar comunicación al Colegio de Procuradores de Madrid, a fin de que procediera al nombramiento de Procurador del turno de oficio en el plazo de diez días. Mediante providencia de 15 de diciembre de 1987, se tuvo por nombrado como Procurador a don Roberto Rodríguez Casas y se acordó hacerlo saber a los demandantes, a la par que se les concedió un plazo de veinte días para que formalizaran la demanda de amparo y la correspondiente demanda incidental de pobreza, a fin de resolver sobre el pretendido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21 de enero de 1988 tuvo entrada en este Tribunal un escrito, presentado por el Procurador de los Tribunales don Roberto Rodríguez Casas, redactado también en lengua catalana, y en el que los recurrentes manifestaban que consideraban suficiente la exposición de hechos de su escrito de 23 de octubre de 1987, y que solicitaban se tuviera por formalizada la demanda de amparo. En dicho escrito, que aparecía encabezado y firmado por los recurrentes, figuraba igualmente la firma y el sello del Procurador de oficio. No obstante, el día 27 de enero de 1988 tuvo entrada en el Registro de este Tribunal un nuevo escrito de los recurrentes, presentado el día 25 de enero en el Juzgado de Guardia de Barcelona, en el que manifiestan que se ven en la imperiosa y lamentable necesidad de enviar directamente un nuevo original del escrito de formalización, porque el Procurador de oficio se negó a firmarlo si antes no se le efectuaba una provisión de fondos.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 de febrero de 1988 la Sección acordó tener por recibidos ambos escritos remitidos, respectivamente, por el Procurador, de un lado, y por los demandantes y el Letrado a través del Juzgado de Guardia de otro, y conceder un nuevo y último plazo de diez días a fin de que formulasen en forma la demanda con los requisitos exigidos por el art. 49 LOTC. Los recurrentes presentaron el 19 de. febrero un escrito por el que «consideraban imposible» continuar con la representación procesal del Procurador de oficio y se insistía en la validez como demanda del primero de los escritos presentados.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este Tribunal ha señalado en reiteradas ocasiones, la falta de presentación en tiempo y forma de la demanda de amparo, de acuerdo con los requisitos legalmente exigidos, produce la caducidad de la acción. Y tal es el caso en lo que se refiere al presente recurso de amparo, al no haber formalizado los recurrentes su demanda en los plazos que este Tribunal les concedió.  Primeramente, no es posible considerar como demanda el escrito de los recurrentes de 23 de octubre de 1987, pues ese escrito en ningún momento poseyó tal condición, como los mismos demandantes implícitamente reconocen al solicitar Procurador de oficio. Pero tampoco puede prosperar la consideración como demanda del escrito de 21 de enero de 1988, encabezado por los recurrentes y en que figura la firma del Procurador don Roberto Rodríguez Casas. El Pleno de este Tribunal, en su Auto de 21 de julio de 1987, dictado en el recurso de amparo 285/1987 (en que figuraban como recurrentes los hoy solicitantes de amparo) ya observó, y motivó con extensión, que si bien las actuaciones judiciales previas a la formalización de la demanda, como son la solicitud del beneficio de justicia gratuita y la consiguiente interrupción del plazo de ejercicio de la acción de amparo, pueden hacerse en cualquiera de las lenguas que los ciudadanos utilicen, tal criterio no puede aplicarse a la formalización en regla de la oportuna demanda ni a los posteriores actos procesales.  La formalización de la demanda es una actuación judicial que se realiza en la sede del Tribunal y debe por ello cumplir las prescripciones sobre la lengua oficial del Estado dispuestas en el art. 231 de la Ley Orgánica del Poder Judicial, que establece como regla general la utilización general del castellano, con las excepciones que allí mismo se establecen. Al no hallarse la demanda presente incluida en ninguna de esas excepciones, resulta aplicable la regla general, por lo que es preceptiva su redacción en castellano.  Pues bien, habiéndose concedido un nuevo plazo para la formalización de la demanda con los requisitos exigidos por la Ley tal formalización no se ha llevado a cabo, sin que, por otra parte, sean relevantes las razones aducidas por los recurrentes respecto a diferencias existentes con el Procurador designado de oficio, diferencias que no se explicitan, y que dicen, conducen a que consideren imposible continuar con su representación, sin otras precisiones. Al respecto ha de recordarse, como también se dijo en nuestro Auto citado, que las relaciones y posibles desavenencias entre Procurador, Abogado y litigantes se desarrollan en un plano extrajudicial en que el Tribunal Constitucional no puede ni debe intervenir, una vez agotado el trámite de su designación de oficio.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transcurrido en exceso el plazo concedido para la formalización de la demanda, y al haberse producido la caducidad de la acción, la Sección acuerda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