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9 de marzo de 1988, el Procurador de los Tribunales don Antonio Angel Araque Almendros interpuso en nombre de la Confederación Nacional del Trabajo (CNT) recurso de amparo contra el Auto dictado por la Sección Sexta de la Audiencia Provincial de Madrid, el día 6 de febrero de 1988, en fase de apelación frente a anteriores resoluciones judiciales que acordaron el archivo de las diligencias previas 4.459/1986. Estima la entidad recurrente que el Auto impugnado infringe lo dispuesto en los arts. 14, 24.1 y 28 de la C.E., por lo que solicita se declare la nulidad de la mencionada resolución, ordenándose el conocimiento del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sin síntesis, que la recurrente formuló contra David León Blanco en su condición de Director General de Tráfico, por un supuesto delito contra la libertad sindical, tipificado y penado en los arts. 165 y 177 bis, en relación con el art. 181 bis, todos del Código Penal. El Juzgado de Instrucción núm. 14 de Madrid, tras recibir declaración del demandado, dictó Auto de archivo con fecha 30 de abril de 1987, que fue recurrido en reforma y, subsidiariamente, en apelación. Desestimado el recurso de reforma, se prosiguió la apelación ante la Sección Sexta de la Audiencia Provincial, que confirmó la resolución de archivo por Auto de 6 de febrero de 1988, en razón a que «los hechos presentados como delictivos en el escrito inicial de estas actuaciones no tienen la trascendencia penal que se pretende y de ahí que se justifique debidamente la resolución por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entidad demandante la infracción de los siguientes preceptos constitucionales: a) art. 24.1 C.E., en cuanto garantiza la tutela judicial efectiva, ya que el Auto recurrido ha privado a la demandante de la posibilidad de que sea revisada la decisión del Juzgado de Instrucción; b) art. 14 C.E., ya que la Central Sindical recurrente se ha visto discriminada con anterioridad a la celebración de unas elecciones sindicales, que resultarían así viciadas por una serie de conductas prohibitorias llevadas a cabo en el seno de la Dirección General de Tráfico, y c) el art. 28 C.E., en cuanto garantiza el conjunto de libertades en relación con la sindicación, entre otras, la libertad de negociación, como finalidad mínima de todo sindicato, y dentro de ella, la libertad sindical sin discriminación. Finalmente, se aduce que la inclusión en el Código Penal del art. 177 bis supone un reforzamiento de las garantías ya existentes, pero insuficientes, precepto que por su claridad no admite más que una sola lectura, siendo claro que los hechos denunciados encajarían plenamente en la citada norma y que de lo contrario estaríamos ante «papel mojado» y convendría incluso se recomendara su desaparición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1988, la Sección Cuarta de la Sala Segunda de este Tribunal Constitucional acordó conceder un plazo común de diez días al Ministerio Fiscal y a la solicitante del amparo, para que dentro de dicho término aleguen lo que estimen pertinente en relación con la existencia de los siguientes motivos de inadmisión: A) No haberse aportado con la demanda la resolución judicial que inicialmente acordó el archivo de las actuaciones. B) Carecer la demanda manifiestamente de contenido que justifique una decisión por parte de este Tribunal [art. 50.2 b) de la LOTC]. C) No haberse invocado formalmente en el proceso los derechos fundamentales vulnerados, tan pronto como, una vez conocida la violación, hubiere lugar para ello [art. 44.1 c) en relación con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Antonio Miguel Angel Araque Almendros, Procurador de los Tribunales y de la Confederación Nacional del Trabajo (CNT), en escrito de 21 de abril de 1988, insiste en lo expuesto su demanda y adjunta fotocopias del Auto de archivo y el posterior Auto desestimando el recurso de reforma interpuesto por esta parte. Por lo que se refiere a la invocación del derecho, señala que ya en el recurso de reforma planteado ante el mismo Juzgado de Instrucción se hace mención al articulado de la Constitución donde se recogen los derechos fundamentales vulnerados. Igualmente en el escrito de alegaciones presentado ante la Sala Sexta de la Audiencia Provincial, en la primera alegación jurídica se comienza invocando el art. 28 de la C.E., aparte de citar jurisprudencia constitucional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de 21 de abril de 1988, hace alusión a los defectos observados, estimando que su subsistencia impide admitir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se estimaran subsanados los defectos formales observados, la falta de copias y la previa invocación del derecho constitucional, subsiste, sin embargo, el referido a la falta de contenido constitucional, tal como se razona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cuanto a la vulneración del derecho a la tutela judicial efectiva, preciso es afirmar que no concurre en el presente caso, ya que como en tantas ocasiones ha manifestado este Tribunal, tal derecho fundamental no otorga un derecho incondicionado al proceso o, como en este caso, a que formulada una denuncia o querella, se prosigan las actuaciones que constituyen el procesamiento penal. La STC 71/1984 afirma que «el archivo anticipado de actuaciones penales en la fase instructora..., e incluso la misma desestimación de la querella según el art. 313 L.E.Cr., no constituye por sí un desconocimiento del derecho fundamental reconocido en el art.  24.1 CE si se obtiene decisión judicial fundada en Derecho».  La propia Sentencia razona, más adelante, que «corresponde a los Tribunales penales la subsunción de las conductas en los tipos, y que, tratándose de la interpretación y aplicación de la legalidad ordinaria, el criterio sustentado por los órganos judiciales no puede ser sustituido por el TC, ya que ello supondría convertir el amparo en una revisión que no es propia de su especifica naturaleza».  Así, pues, las alegaciones de la recurrente en cuanto a la vulneración del art. 24 C.E., lo único que revelan es la disconformidad con los criterios de los órganos judiciales que, en doble instancia, han analizado sus pretensiones para rechazarlas en origen, sin que de ello pueda deducirse una vulneración del derecho a la tutela judicial efectiva, ni que se haya ocasionado indefensión.  La recurrente alega, además, vulneración de los derechos a la igualdad y a la libertad sindical contenidos en los arts. 14 y 28.1 C.E. Tales infracciones de derechos fundamentales, caso de existir, habrían sido provocadas directamente, como queda reflejado en el relato de los hechos que efectúa la demandante, por determinados comportamientos del Director General de Tráfico, esto es, en vía administrativa.  Frente a las conductas anticonstitucionales, en cuanto atentatorias a los derechos contenidos en los arts. 14 y 28.1 C.E., la Central Sindical recurrente acudió a la vía penal ordinaria, a través de la denuncia de determinados hechos y estimó debían ser considerados como delictivos, por encajar en los tipos que recogen los arts. 165 y 177 bis, en relación con el art. 181 bis del Código Penal. Estos artículos se refieren a la discriminación frente a individuos o asociaciones y a las conductas que impidan o limiten el ejercicio legítimo de la libertad sindical, conductas éstas llevadas a cabo por funcionarios públicos.  Pese a ello, es claro que no puede mantenerse con fundamento que las resoluciones judiciales impugnadas hayan vulnerado los derechos fundamentales contenidos en los arts. 14 y 28.1 C.E., ni directamente, puesto que las hipotéticas conductas contrarias a tales derechos provendrían de determinadas acciones u omisiones de un órgano administrativo, lo que provocó la denuncia ante el órgano judicial competente, ni tampoco indirectamente, ya que pertenece a los órganos jurisdiccionales apreciar la existencia o no de las conductas ilícitas tipificadas en el Código Penal, así como establecer la necesaria relación de causalidad entre los hechos denunciados y los eventuales resultados, valorando en consecuencia la posible inclusión de las conductas denunciadas como ilícitas en el tipo delictivo.  Esto es lo que han hecho, en sucesivas instancias, los órganos de la jurisdicción penal, con el resultado que ha dado lugar al archivo de la denuncia. Las resoluciones judiciales posteriores han confirmado, tras analizar lo actuado, la resolución inicial por considerarla ajustada a Derecho «ya que los hechos presentados como delictivos no tienen la trascendencia penal que se pretende». En tales circunstancias, este Tribunal no puede colocarse en el papel que, en exclusiva, corresponde a los órganos judiciales (art. 117.3 C.E.), ni entrar a calificar los hechos para apreciar si hay o no delito, puesto que ello contraría lo dispuesto en el art.  44.1 b) LOTC, convirtiendo a esta jurisdicción en una instancia revisora, incompatible con su naturaleza estrictamente constitucional.  En suma, todo parece indicar que la Central Sindical escogió entre los varios instrumentos o vías para reivindicar sus derechos, que estimó lesionados, la vía penal, que es la última ratio en el orden de la protección de aquéllos, y dentro de la vía penal, el procedimiento ordinario (y no el privilegiado de la Ley 62/1978), recibiendo una respuesta que está razonada en Derecho, lo cual cierra toda posibilidad de alegación de vulneración de los derechos fundamentales de la recurrente.  La demanda, por consiguiente, no reviste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