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6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de este Tribunal el 22 de junio de 1987, el Procurador de los Tribunales don José Luis Ortiz-Cañavete y Puig-Mauri, en nombre y representación de la empresa «Material y Construcciones, Sociedad Anónima» (MACOSA), interpone recurso de amparo frente a Sentencia del Tribunal Central de Trabajo, de 4 de febrero de 1987, dictada en autos sobre conflicto colectivo.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a) Dada su situación económica, la empresa demandante fue autorizada, mediante la correspondiente resolución administrativa, a reducir la jornada laboral en un 50 por 100 en el año 1985. b) El Comité de Empresa planteó conflicto colectivo, por entender que los trabajadores tenían derecho a disfrutar la totalidad de los días de vacaciones anuales previsto en la normativa aplicable al caso. La Sentencia de 8 de octubre de 1986 de la Magistratura de Trabajo núm. 7 de Valencia desestimó la demanda; pero, tras el pertinente recurso de suplicación, la Sentencia de 4 de febrero de 1987 del Tribunal Central de Trabajo (TCT) revocó la resolución anterior y reconoció el derecho de los trabajadores a no ver reducidas sus vacaciones pese a la reducción de jornada que se había llevado a cabo.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última Sentencia interpone recurso de amparo la empresa e fue parte en el proceso anterior, por estimar vulnerado el principio de igualdad en la aplicación de la Ley contenido en el art. 14 de la Constitución. Considera la demandante que dicha resolución judicial se ha separado del criterio sostenido reiteradamente por el TCT desde 1980 y expresado concretamente en las numerosas sentencias que cita; línea jurisprudencial según la cual, en el supuesto de que se hubiese autorizado una suspensión de los contratos de trabajo por causa económica, el período de suspensión de empleo por tal causa no habrá de computarse como tiempo de servicios a efectos del devengo de derecho a las vacaciones. Por todo ello, la entidad demandante solicita de este Tribunal que declare discriminatoria la decisión del Tribunal Central de Trabajo por contradecir la doctrina reiteradamente sostenida por dicho órgano jurisdiccional, y, en consecuencia, anule la Sentencia impugnada a fin de que pueda dictarse otra resolución acorde con aquella línea jurisprudencial.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julio de 1987, la Sección Tercera (Sala Segunda) de este Tribunal, a tenor de o dispuesto en el art. 50 de su Ley Orgánica (LOTC), acuerda conceder un plazo común de diez días al Ministerio Fiscal y a la entidad solicitante de amparo para que aleguen lo que estimen pertinente acerca de la posible concurrencia de la siguiente causa de inadmisión: Carecer manifiestamente la demanda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de 24 de julio de 1987, el Ministerio Fiscal sostiene que el elemento de comparación aducido no es relevante a efectos de la reducción de jornada, dado que las situaciones comparadas (desempleo total y parcial) no son idénticas, ni en general ni en sus consecuencias concretas, por lo que, al concurrir un factor diferenciador, el TCT pudo tratar de forma diferente la reducción del tiempo vacacional en cada uno de esos supuestos sin vulnerar por ello el art. 14 de la Norma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del recurrente, en escrito de 23 de julio de 1987, manifiesta que el TCT, en la Sentencia ahora impugnada, se ha pronunciado de manera radicalmente distinta a como ha venido haciéndolo en situaciones anteriores de idéntica naturaleza, lesionando con ello el principio de igualdad consagrado en el art. 14 de la Constitución, ya que en el presente caso no cabe hablar de una diferencia basada en justificaciones objetivas o razonables, ni tampoco de un cambio de doctrina jurisprudencial fundado en una novación legal reguladora de las situaciones de base o en un razonamiento derivado de las diferentes situaciones de hecho que pudiera explicar el cambio de criterio operado. Aducir que se trata en este caso de un supuesto de reducción parcial de jornada de trabajo, y no de suspensiones continuadas carece, a su juicio, de relevancia si se tiene en cuenta que se trata de deducciones del período de regulación de empleo parcial. Casos idénticos al ahora cuestionado -señala- fueron resueltos en sentido radicalmente contrario por el TCT en otras Sentencias (por ejemplo, de 21 de febrero de 1980, de 20 de febrero de 1984, y de 13 de enero de 1986), aparte de que en aquellos supuestos en que la suspensión del contrato de trabajo no era parcial, sino continuada, el TCT no había establecido diferenciación alguna al respecto. Ello prueba -concluye- que ha existido discriminación en el caso de su representada, y que la demanda no carece de contenido consititucional, por lo que suplica la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formuladas procede confirmar la concurrencia de la causa de inadmisión prevista en el art. 50.2 b) de la LOTC, ya que, como advierte el Ministerio Fiscal, la demanda carece manifiestamente de contenido que justifique una decisión en forma de Sentencia por parte de este Tribunal.  La entidad demandante plantea un problema de desigualdad en la aplicación de la ley por una discrepancia, que entiende injustificada, entre la resolución judicial que impugna y otros pronunciamientos del propio Tribunal Central de Trabajo.  Conviene recordar al respecto que, en virtud del principio de igualdad en la aplicación de la ley, implícito en el art. 14 de la Constitución, un órgano judicial no puede modificar arbitrariamente el sentido de sus resoluciones en casos sustancialmente iguales, y, en aquellos supuestos en que considere que debe apartarse de sus precedentes, ha de aducir una fundamentación suficiente y razonable para ello.  Por eso, para llevar a cabo el juicio de igualdad entre resoluciones del mismo órgano jurisdiccional, es preciso analizar, en primer término, si los supuestos de hecho que se comparan son o no efectivamente iguales, postura metodológica en la que coincide la entidad demandante de amparo. Pues bien, es cierto que entre la suspensión de empleo por causa económica, y la reducción de jornada por el mismo motivo, se aprecian elementos comunes que tienden a su equiparación. Así, en ambos casos, el trabajador deja de prestar servicios por un tiempo que en principio estaba destinado al trabajo; en ambos casos se trata de una medida encaminada a liberar fuerza laboral que coyuntural o transitoriamente no es necesaria, liberación que, por razones de organización o por la naturaleza del trabajo, se lleva a cabo unas veces mediante un cese total de los trabajadores afectados (suspensión de empleo) y otras mediante la reducción del tiempo de trabajo (reducción de jornada): en ambos casos se requiere acuerdo de la representación de los trabajadores o, en su defecto, autorización de la autoridad laboral para adoptar la decisión correspondiente (arts. 41 y 51 del Estatuto de los Trabajadores y Real Decreto 696/1980, de 14 de abril), y, en ambos casos, finalmente, los trabajadores pueden percibir prestaciones de desempleo (arts. 1 y 6 de la Ley 31/1984 de Protección por Desempleo).  Pero, frente a estas semejanzas, existe, entre uno y otro supuesto, una diferencia que resulta relevante en el contexto de este recurso de amparo. En el primer supuesto, tal como su propio nombre indica, se produce una «suspensión de empleo», según se declara expresamente en el art. 45.1 j) del Estatuto de los Trabajadores; lo cual quiere decir que el trabajador cesa por completo -aunque de modo temporal- en la prestación de servicios y en el cobro del salario. La reducción de jornada, en cambio, no entraña un cese en el trabajo, sino únicamente la «reducción del tiempo diario de trabajo», con una reducción proporcional del salario eorrespondiente. Así pues, en un caso se produce una paralización total en la prestación de servicios, mientras que en el otro se procede simplemente a una disminución del tiempo diario de trabajo. No son, pues, supuestos totalmente equiparables.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diferencia fáctica lleva al Tribunal Central de Trabajo a resolver de forma distinta la cuestión relativa a las vacaciones en los dos supuestos examinados.  Considera dicho Tribunal, en la Sentencia impugnada, que la doctrina sentada para el supuesto de suspensión de la relación laboral, determinante de una situación de desempleo total aun cuando con efectos temporales limitados, basada en el principio de proporcionalidad entre la prestación de servicios v el tiempo de vacaciones, explícitamente establecido en el art. 27.1 de la Ley de Relaciones Laborales, no es de aplicación a la reducción de la jornada de trabajo, situación parangonable a la del trabajo a tiempo parcial, pues, al mantenerse activa la relación laboral durante todo el año al que afecta las vacaciones, no existe razón que justifique la aplicación del referido principio con efectos disminuidores de las mismas. Conclusión que estima reforzada por el hecho de que el Real Decreto 1.991/1984, de 31 de octubre, reitere la equiparación de derechos de los contratos a tiempo parcial con quienes lo fueren a tiempo completo.  Se trata, pues, de una resolución judicial jurídicamente fundada que efectúa una interpretación no arbitraria de la normativa aplicable al caso, que reconoce de manera expresa la línea jurisprudencial mantenida por el Tribunal Central de Trabajo en los supuestos de suspensión del contrato de trabajo (con cita de abundantes Sentencias sobre el particular) y que, de manera consciente y razonada, se separa de la misma.  Por consiguiente, no cabe apreciar en ella lesión alguna del principio de igualdad en la aplicación de la ley, de acuerdo con la doctrina reiteradamente sostenida por este Tribunal, expuesta anteriormente en sus líneas básicas.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la Sección acuerda la inadmisión del recurso de amparo interpuesto por el Procurador de los Tribunales don José Luis Ortuño-Cañavate y Puig-Mauri, en nombre y representación de la empresa «Material y</w:t>
      </w:r>
    </w:p>
    <w:p w:rsidRPr="" w:rsidR="00AD51A7" w:rsidRDefault="008777C4">
      <w:pPr>
        <w:rPr/>
      </w:pPr>
      <w:r w:rsidRPr="&lt;w:rPr xmlns:w=&quot;http://schemas.openxmlformats.org/wordprocessingml/2006/main&quot;&gt;&lt;w:szCs w:val=&quot;24&quot; /&gt;&lt;/w:rPr&gt;">
        <w:rPr/>
        <w:t xml:space="preserve">Construcciones, Sociedad Anónima»,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