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372</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20 de diciembre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justicia gratuita del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26 de diciembre de 1992 se registró en este Tribunal escrito mediante el cual doña Pilar Huerta Camarero, Procuradora de los Tribunales, en nombre y representación de don Francisco Javier Ruiz Timón, interpuso recurso de amparo contra Auto de 10 de febrero de 1992 dictado por la Sección Novena de la Audiencia Provincial de Madrid. En la demanda se nos dice que el proceso de desahucio 5/92, seguido en el Juzgado de Primera Instancia núm. 3 de Alcorcón, la Audiencia Provincial no admitió el recurso de apelación por entender que el apelante ha acreditado estar al corriente del pago de la renta y que este requisito ha de cumplirse en el momento de la formalización del recurso, sin posible subsanación posterior cuando veinte días antes de dictarse el Auto impugnado, según el actor, se había justificado tal pago. A tal efecto se alega la vulneración del principio de tutela judicial efectiva (art. 24.1 de la Constitución) por haberse denegado el acceso al recurso por un error del órgano judicial, suplicándose una Sentencia en la cual se restablezca el derecho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admitido el recurso de amparo y seguido por sus trámites, doña Bienvenida Moral Giménez, en escrito presentado el 11 de junio, manifiesta que ha sido emplazada para comparecer en el presente proceso y, careciendo de medios, solicita el nombramiento de Abogado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en providencia de 5 de julio, acordó que se libraran los despachos necesarios para designar por el turno de oficio el Procurador y el Letrado solicitados por la compareciente y en otra providencia de 13 de septiembre tuvo por designados como tales a doña Almudena Delgado Gordo, y a don Angel López Monsalvo para la representación y defensa de la señora Moral Giménez, a los que se concedió un plazo de veinte días para formular la demanda incidental de pobreza.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30 de septiembre de 1993, la Procuradora formuló demanda en la cual manifiesta que la solicitante percibe 43.897 pesetas al mes en concepto de prestación de desempleo, y que su esposo percibe un salario mensual de 114.415 pesetas, lo que acredita con la correspondiente documentación, manifestando también que ambos perciben una renta mensual de 37.500 pesetas por una vivienda que tienen dada en arrendamiento y que su hijo José Antonio está sometido a un proceso de curación contra la drogadicción en la Asociación Aldebarrán en Pons (Lérida), lo que representa un coste mensual de 80.050 pesetas, todo lo cual acredita debidamente, por lo que solicita que se dicte en su día Sentencia reconociéndole el derecho a litigar gratuitamente.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providencias de 13 de octubre y 3 de noviembre siguiente, dio traslado de la demanda al Ministerio Fiscal y al Abogado del Estado para que pudieran alegar lo que tuvieran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formuló sus alegaciones al respecto manifestando que, aun cuando los ingresos de la solicitante y su esposo exceden del doble del salario mínimo interprofesional, si la actora del proceso civil acredita como habitual y no meramente accidental el gasto de deshabituación de la drogadicción de su hijo podría aplicársele, si el Tribunal lo estimare pertinente, el art. 15 de la Ley de Enjuiciamiento Civil en relación con el 30 de la misma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por su parte, no se opone a la habilitación solicitada, aunque la solicitante no cumple los requisitos del art. 14 de la Ley de Enjuiciamiento Civil si se computan los ingresos de su cónyuge, porque el art. 16 de la misma Ley permite que se tengan en cuenta tales ingresos del cónyuge, no computarlos necesariamente, lo cual significa una remisión al prudente arbitrio judicial. Por tanto, es legítima la ponderación de las circunstancias concurrentes. En el presente caso los ingresos que corresponden a la solicitante se encuentran dentro de los límites del art. 14 de la L.E.C.. La «toma en cuenta» de los ingresos del cónyuge debe compensarse con las circunstancias familiares de necesidad, ponderación que conduce a la concesión del beneficio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119 C.E. establece que la justicia será gratuita, en todo caso, para quienes carezcan de recursos suficientes. Como presupuesto del acceso a los Jueces, primero e inexcusable paso para conseguir la tutela judicial, a la cual alude el art. 24.1 C.E. su regulación defiere a las Leyes de Enjuiciamiento. En el tema que nos ocupa, la civil, matriz de las demás, que se remiten a ella para cada orden jurisdiccional, incluso éste en el cual ahora nos encontramos. Pues bien, leídos los arts. 14 y 15 de la antedicha a la luz constitucional, resulta claro que el límite cuantitativo que marca el nivel de pobreza (doble jornal de un bracero, se decía en 1881; doble del salario mínimo interprofesional, se dice hoy en día) tiene una función indicativa, como orientación para guiar el ejercicio del prudente arbitrio judicial. Cuando se trata de ingresos o recursos inferiores a tal listón, se establece la presunción iuris et de iure de que bajo tal nivel no cabe subsistencia digna. Estamos en el viejo concepto de la congrua sustentación.  Por encima de ese límite, la presunción opera iuris tantum y admite, por tanto, prueba en contrario cuando determinadas circunstancias, extraordinarias e inculpables, perturban de tal modo la vida económica de una persona, sola o en su entorno familiar, que hacen insuficientes sus recursos o ingresos a la hora de litigar.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es la situación que se nos presenta aquí y ahora. En efecto, la demandante cobra 43.897 pesetas mensuales como prestación de desempleo, mientras que su marido tiene un salario también mensual de 114.415 pesetas.  Ambos perciben 37.500 pesetas por el alquiler de una vivienda. Los recursos familiares suman, pues, 195.812 pesetas, de las cuales el matrimonio ha de pagar 80.050 pesetas para atender a la curación de un hijo drogadicto en la Asociación Aldebarrán (Pons, Lérida), cifras y conceptos perfectamente probados, quedando 115.762 pesetas para la vida familiar normal, remanente que no excedía el pasado año y apenas rebasa éste, el limite cuantitativo del duplo del salario mínimo interprofesional, fijado en 56.280 pesetas para 1992 y en 58.530 para este año (RR.DD. 3/1992, de 10 de enero, y 44/1993, de 15 de enero, respectivamente). A la misma conclusión se llegaría por la vía del art.  16 L.E.C. que permite computar o no los ingresos del cónyuge, dado su talante potestativo («el Juez podrá tener en cuenta... dice»). En definitiva, por circunstancias no buscadas de propósito y de carácter extraordinario, la obligación de asistencia a un hijo, consume el total de ingresos de la demandante y disminuye los familiares hasta un nivel que no permite una vida normal, si además se conecta esta situación al objeto del proceso por razón del cual se pide el beneficio, desahucio por falta de pago del alquiler de la vivienda que constituye uno de los ingresos o recursos. En tal sentido se pronuncian el Fiscal y el Abogado del Estado.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conceder el beneficio de justicia gratuita a doña Bienvenida Moral Giménez para litigar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