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Pleno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95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1994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15 de marzo de 1994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