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y en la correspondiente pieza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fecha 27 de julio de 1995, la Procuradora de los Tribunales doña María Luz Albácar Medina, en nombre y representación de don Jesús Buedo Valverde, interpone recurso de amparo contra el Auto de 30 de junio de 1995, dictado por la Sección Séptima de la Audiencia Provincial de Valencia, por el que se acordó declarar mal admitido el recurso de apelación formulado por dicha parte contra la Sentencia dictada por el Juzgado de Primera Instancia e Instrucción de Requena en Autos de juicio verbal civil núm. 416/90.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un accidente de tráfico, acaecido en fecha 3 de agosto de 1995, entre el vehículo camión que conducía el actual recurrente en amparo y otro vehículo, se produjo el fallecimiento de la conductora y uno de los ocupantes de dicho automóvil contrario. Se iniciaron diligencias previas en el Juzgado de Instrucción de Requena, que finalizaron con su archivo por presunta responsabilidad del fallecido, dictándose a continuación Auto de título ejecutivo. </w:t>
      </w:r>
    </w:p>
    <w:p w:rsidRPr="00C21FFE" w:rsidR="00AD51A7" w:rsidRDefault="008777C4">
      <w:pPr>
        <w:rPr/>
      </w:pPr>
      <w:r w:rsidRPr="&lt;w:rPr xmlns:w=&quot;http://schemas.openxmlformats.org/wordprocessingml/2006/main&quot;&gt;&lt;w:lang w:val=&quot;es-ES_tradnl&quot; /&gt;&lt;/w:rPr&gt;">
        <w:rPr/>
        <w:t xml:space="preserve">b) Por el demandante de amparo se formuló demanda de juicio verbal civil, que se tramitó con el núm. 416/90 al que se acumuló el también formulado por la viuda y los herederos del fallecido. A lo largo de la tramitación de la causa civil el recurrente en amparo se quedó sin trabajo, por lo que variaron sus circunstancias económicas sustancialmente. </w:t>
      </w:r>
    </w:p>
    <w:p w:rsidRPr="00C21FFE" w:rsidR="00AD51A7" w:rsidRDefault="008777C4">
      <w:pPr>
        <w:rPr/>
      </w:pPr>
      <w:r w:rsidRPr="&lt;w:rPr xmlns:w=&quot;http://schemas.openxmlformats.org/wordprocessingml/2006/main&quot;&gt;&lt;w:lang w:val=&quot;es-ES_tradnl&quot; /&gt;&lt;/w:rPr&gt;">
        <w:rPr/>
        <w:t xml:space="preserve">c) La Sentencia de instancia fue recurrida en apelación por el demandante, al tiempo que solicitaba el mismo el beneficio de justicia gratuita y el nombramiento de profesionales del turno de oficio para su defensa y representación procesal al haber variado sustancialmente sus circunstancias personales. El recurso fue admitido a trámite por el Juzgado de Instancia junto con la demanda de justicia gratuita, dándose traslado a las demás partes a efectos de adhesión o impugnación de la apelación. </w:t>
      </w:r>
    </w:p>
    <w:p w:rsidRPr="00C21FFE" w:rsidR="00AD51A7" w:rsidRDefault="008777C4">
      <w:pPr>
        <w:rPr/>
      </w:pPr>
      <w:r w:rsidRPr="&lt;w:rPr xmlns:w=&quot;http://schemas.openxmlformats.org/wordprocessingml/2006/main&quot;&gt;&lt;w:lang w:val=&quot;es-ES_tradnl&quot; /&gt;&lt;/w:rPr&gt;">
        <w:rPr/>
        <w:t xml:space="preserve">Remitidas las actuaciones a la Audiencia Provincial de Valencia, Sección Séptima, en el mes de abril de 1995 la Sala notifica a la Letrado del demandante apelante providencia, de fecha 18 de abril de 1995, por la que requiere al mismo la acreditación correspondiente a haber afianzado en los cinco días siguientes a la notificación de la Sentencia, dando cumplimiento al requisito a tales efectos establecido en la L.E.C. En tal momento procesal, advertido por la Sala que el Juzgado ha remitido la causa sin tramitar la petición de justicia gratuita efectuada por el apelante, se devuelven aquellas actuaciones necesarias a tal efecto. Así se acuerda por el Juzgado, ordenando la tramitación de la pieza de justicia gratuita con los testimonios correspondientes. </w:t>
      </w:r>
    </w:p>
    <w:p w:rsidRPr="00C21FFE" w:rsidR="00AD51A7" w:rsidRDefault="008777C4">
      <w:pPr>
        <w:rPr/>
      </w:pPr>
      <w:r w:rsidRPr="&lt;w:rPr xmlns:w=&quot;http://schemas.openxmlformats.org/wordprocessingml/2006/main&quot;&gt;&lt;w:lang w:val=&quot;es-ES_tradnl&quot; /&gt;&lt;/w:rPr&gt;">
        <w:rPr/>
        <w:t xml:space="preserve">Pero en fecha 11 de julio de 1995, se notifica al Letrado de la demandante el Auto dictado por la Audiencia Provincial de Valencia en fecha 30 de junio anterior, por el que se acuerda declarar mal admitido el recurso de apelación interpuesto al no haber acreditado el apelante la constitución de la fianza correspondiente, declarándose firme la Sentencia y devolviendo las actuaciones al Juzgado de Primera Instancia para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el mencionado Auto interpone el recurrente recurso de amparo interesando su nulidad, con los demás efectos que sean pertinentes, al tiempo que solicita la suspensión de la tramitación de la causa en lo referente a su ejecución, al amparo de lo dispuesto en el art. 56 LOTC y para evitar que se perjudique la finalidad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fundamentalmente el recurrente, como sustento de su pretensión de amparo, que se ha vulnerado el derecho de acceso a los recursos legalmente establecidos, con la consecuente lesión del derecho a obtener tutela judicial sin indefensión, como consecuencia de la declaración de caducidad de la apelación interpuesta en base al incumplimiento de un requisito, la constitución de fianza, que no podía exigirse, pues se habían solicitado previamente los beneficios de justicia gratuita y no se encontraba tramitada la pieza correspondiente ni resuelta tal cuestión con anterioridad a la exigencia antedicha.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sendas providencias de 7 de diciembre de 1995, la Sección Primera de la Sala Primera de este Tribunal admitió a trámite el recurso y acordó formar pieza separada de suspensión, concediendo a la parte recurrente y al Ministerio Fiscal un plazo común de tres días para que alegaran lo que estimaran pertinente sobre dicha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20 de diciembre de 1995, la representación procesal del recurrente evacuó el trámite de alegaciones, solicitando la suspensión de la resolución impugnada. El demandante de amparo aduce a este respecto que, de continuar la ejecución de la Sentencia de instancia y de no suspenderse el Auto por el que se declaró firme, el demandante tendría que abonar las cantidades en ella fijadas, perdiendo el recurso de amparo su finalidad, pues es la necesaria y debida tramitación del recurso contra la Sentencia lo que constituye su objeto, que además cuenta con la peculiaridad de su deficiente situación económica, que es precisamente lo que justificaba lo incorrecto de la falta de tramitación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19 de diciembre de l995, el Ministerio Fiscal formuló sus alegaciones, solicitando la denegación de la suspensión solicitada. Entiende el Ministerio Público que, de acuerdo con la jurisprudencia constitucional, al tratarse de condena que comporta el pago de una indemnización en dinero, en el supuesto de prosperar el amparo podría muy bien devolverse la cantidad abonada, y ello sin perjuicio y con total independencia de las incidencias que la ejecución de la resolución por el órgano judicial tuviera, dados los condicionamientos económico-personales que se alegan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posible restitución a su estado anterior (tales como las condenas penales privativas de libertad, o de privación, o limitación de ciertos derechos), en los que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resolución cuya ejecución se pretende suspender tiene un contenido exclusivamente económico, por lo que, de conformidad con la doctrina antes expuesta, ha de entenderse que su restitución, en el caso de la eventual estimación del recurso de amparo formulado, no resulta imposible; y ello determina la procedencia de denegar la suspensión solicitada, conforme interesa el Ministerio Fiscal, con independencia de cuál sea el resultado de la demanda de amparo y de la petición del beneficio de justicia gratuita efectuada por el demandante tanto en el proceso judicial anterior, como en esta sede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de la ejecución del Auto recurrido en el presente recurso de amparo y, en consecuencia, de la Sentencia que dicho Auto declara firme.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