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recurrente se interpuso la correspondiente demanda de amparo el día 6 de julio de 1995 ante el Juzgado de Guardia de los Juzgados de Madrid, teniendo su entrada efectiva en este Tribunal el día 10 de julio de 1995. Esta demanda tenía como antecedentes los hechos que a continuación se describen.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mes de marzo de 1992, el recurrente en amparo interpone Juicio incidental frente a su esposa doña María Salud Vilella, solicitando se decrete la disolución del vinculo conyugal habido entre ellos, de un lado, y se modifiquen las medidas recaídas en la Sentencia que puso fin al trámite de la separación, de otro; autos de los que corresponde conocer, por reparto, al Juzgado de Instancia núm. 1 de Orihuela. El día 16 de marzo de 1993, es decir, un año más tarde, y tras previa denuncia del solicitante de amparo por la dilación patente que estaba soportando, no obstante tratarse de un proceso tuitivo en el que se ventilan derechos y deberes paterno-filiales y sobre el estado civil de las personas, es admitida a trámite la demanda. La parte demandada, esposa del recurrente, doña María Salud Vilella Salinas, en su contestación a la demanda se adhiere a la petición de divorcio y se opone a las medidas propuestas por esta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Sentencia de 18 de mayo de 1994, es decir, transcurridos más de dos años desde la interposición de la demanda, a pesar de la conformidad de ambos cónyuges en la petición de divorcio, es declarado éste. La parte demandada apela en ambos efectos la citada Sentencia por considerar lesivo a sus intereses lo dispuesto sobre medidas, pero en nada se opone expresamente a la declaración de divorcio que deviene firme por no existir contencioso entre las partes sobre su petición. En su escrito de contestación a la demanda expresa en su hecho segundo que «es cierto hallarse el presente procedimiento en sazón de prosperabilidad objetiva, toda vez que han transcurrido los lapsos temporales establecidos en el Código Civil para el ejercicio de las acciones de divorcio como la que nos ocupa», solicitando en su suplico -al igual que el demandante-, que se dicta sentencia «acordando dar lugar al divorcio de los litigantes».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Nada más admitir por providencia la interposición del recurso de apelación por la otra parte frente a la citada Sentencia, se interpuso por la parte recurrente en amparo el recurso, y, a su vez, la demandada presenta escrito solicitando no se dé lugar a la ejecución provisional, dictándose providencia por el órgano judicial, y siendo presentado por el actor frente a la misma el correspondiente recurso de reposición, decretando la providencia de 15 de junio de 1994 que se acudiera con dicha petición ante la Audiencia Provincial. Por Auto de 8 de julio de 1994, se acordó devolver los autos al Juzgado a que a fin de que resolviera sobre el recurso planteado y frente el que la apelante interpuso recurso de súplica, que fue impugnado por la parte solicitante del amparo, siendo resuelto por Auto de 5 de septiembre de 1994, remitiendo las actuaciones al Juzgado de Instancia, que resolvería por el Auto de 19 de octubre de 1994. Frente al cual, en este caso, se interpone, recurso aclaratorio y omisorio, dictándose el Auto de 21 de noviembre de 1994, presentando al mejorar la apelación frente a dichos autos, el escrito de fecha 3 de diciembre de 1994, respondiendo la Sala que el mismo seria estudiado en la pertinente vista cuando se señale al efecto para su celebración, y frente a cuya providencia de fecha 7 de junio de 1.995, notificada el día 13 de junio, no cabe recurso alguno y es por lo que el solicitante de amparo recurre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11 de septiembre de 1995, a tenor de lo dispuesto en el art. 50.3 de la LOTC, la Sección acordó conceder un plazo común de diez días al Ministerio Fiscal y al solicitante de amparo, para que dentro de dicho término alegaran lo que estimaran conveniente con relación con la posible existencia de un motivo de inadmisión de dicha demanda de amparo constitucional, consistente en la carencia manifiesta de contenido que justifique una decisión por parte del Tribunal Constitucional, de conformidad con lo prevenido en el artículo 50.1. e)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se manifestó la carencia de contenido constitucional que motivara una decisión sobre el fondo del asunto por el Tribunal Constitucional, toda vez que «sí existió demora en el trámite procesal de admisión de la admisión de la demanda de divorcio esta dilación fue reparada inmediatamente por el órgano judicial al proveer dicha admisión y durante la tramitación del proceso en instancia ni han sido denunciadas ni se aprecian dilaciones indebidas». Igualmente con relación a la tramitación del recurso de apelación, el Ministerio Fiscal sostiene que no tiene dimensión constitucional la denuncia sobre la existencia de dicha dilación, al no existir la misma en el momento en que se denuncia ante el Tribunal Constitucional. Del mismo modo, también carece de contenido constitucional la queja del solicitante de amparo, con relación a la denegación de la ejecución provisional de la sentencia recaída en el meritado procedimiento de divorcio, al prohibirlo expresamente el párrafo tercero del art. 385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solicitante de amparo reitero los argumentos manifestados en su demanda de amparo, manifestando las violaciones constitucionales denunciadas en el procedimiento judicial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el demandante de amparo se solicitan de este Tribunal las siguientes pretensiones: 1.ª Que se declare que los derechos fundamentales del solicitante de amparo a un proceso sin dilaciones indebidas y a la tutela judicial efectiva han sido vulnerados por la demora en resolver los autos del juicio de divorcio núm. 388/92 del Juzgado de Primera Instancia núm. 1 de Orihuela, y después, al admitir el recurso de apelación del total fallo de la sentencia recaída y en ambos efectos, sin posibilidad de ejecución provisional respecto de las acordadas medidas que contiene y del rollo de apelación 794/94, de la Sección Cuarta de la Audiencia Provincial de Alicante, al admitir igualmente la apelación en ambos efectos respecto del pronunciamiento de divorcio que contiene el fallo de la susodicha Sentencia, al no estar legitimado el apelante por no causarle agravio o perjuicio alguno. 2.ª En otro caso, y si no se estimare que el recurso de apelación está mal admitido, se sirva mandar a la Sala Cuarta de la ilustrísima Audiencia Provincial señale ya día para la vista, por cuanto se está vulnerando el derecho a un proceso sin dilaciones indebidas. 3.ª En cualquier caso, declarar la reserva del derecho que asiste a esta parte para obtener la reparación de los daños sufridos y por el procedimiento adecuado ante el Tribunal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dirige por una presunta vulneración de la Sala del art. 24.1 y 2 C.E., comprensiva respectivamente de los derechos a la tutela judicial efectiva a un proceso sin dilaciones indebidas. En el presente caso no hay que olvidar que la demanda civil iniciadora de las actuaciones jurisdiccionales ha sido interpuesta en el mes de marzo de 1.992 y en el día de la fecha no consta que se haya resuelto el recurso de apelación interpuesto contra la Sentencia dictada en instancia. Tampoco hay que olvidar el carácter urgente que deban tener en su tramitación las causas que afectan al estado civil de las personas, entre las que se encuentra la presente, tiene como fundamento la petición de divorcio del matrimonio de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doctrina de este Tribunal Constitucional relativa a las dilaciones indebidas es clara y reiterada. Entre otras manifestaciones encontramos las siguientes. La STC 5/1985 indica que «La Constitución Española no entiende por "dilación indebida" algo diverso de lo que dice el art. 6.1 del Convenio para la Protección de los Derechos Humanos y de las Libertades Fundamentales».  Cuestión que es definida de manera clara y contundente por la STC 133/1988, cuando manifiesta que «No toda dilación o retraso en el proceso puede identificarse con tal violación constitucional, sino que las dilaciones indebidas han sido entendidas por este Tribunal como un supuesto extremo de funcionamiento anormal de la Administración de Justicia, con una irregularidad irrazonable en la duración mayor de lo previsible o tolerable, y además imputable a la negligencia o inactividad de los órganos encargados de la Administración de Justicia. La razonabilidad de la duración del proceso debe tener en cuenta la especificidad del caso concreto y ponerse en relación con la correspondiente decisión que se pretende del órgano judicial y respecto a la cual se predica el excesivo retraso constitutivo de una dilación indebida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doctrina constitucional se expresa en términos de funcionamiento anormal de la Administración de Justicia, por negligencia o inactividad, para que dicho derecho constitucional pueda sentirse vulnerado. En el presente caso, pese a que han sido numerosas las incidencias y avatares que ha tenido que sufrir el procedimiento, y que han pasado casi tres años y medio sin que el actor haya obtenido Sentencia firme y definitiva, y sin que desde luego la Audiencia Provincial de Alicante haya señalado fecha para la celebración de la vista de apelación, no queda reflejado un funcionamiento anormal de la Administración de Justicia, toda vez que de la propia descripción de las etapas procesales e incidencias procesales descritas por el propio recurrente en amparo en su escrito de demanda, se evidencia que, pese a no existir todavía Sentencia firme en la causa, ello no es imputable a los órganos judiciales que han conocido del asunto, sino a la propia controversia que el tema objeto de litigio ha suscitado entre las propias partes litigantes, lo que excluye la existencia de una funcionamiento anormal de la Administración de Justicia que desde luego haya provocado una dilación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función constitucional de este Alto Tribunal le impide examinar cuestiones de mera legalidad, como la propuesta por el actor, relativa a si el recurso de apelación se encuentra bien o mal admitido, toda vez que este Tribunal no constituye una tercera instancia judicial, correspondiendo a la Audiencia Provincial correspondiente pronunciarse al respecto, máxime cuando como ocurre en el presente caso, el Juez se ha limitado a aplicar la Ley.  Tampoco procede la declaración del derecho del recurrente en amparo consistente en la reserva que le asiste a obtener la reparación de los daños sufridos por la utilización del procedimiento adecuado ante Tribunal competente, ya que no ha existido la dilación indebida denunciada por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