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Con fecha 3 de septiembre de 1997 se presentó por don Federico Pinilla Peco, Procurador de los Tribunales, y del recurrente, don Francisco Castillo Lomas, escrito reiterando la solicitud de suspensión sobre la base de la excesiva duración de la misma y de la posibilidad de que el transcurso del tiempo y las nuevas resoluciones que se dicten, hagan inviable el recurso de amparo.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que tuvo entrada en este Tribunal el 29 de septiembre de 1997, el Fiscal reiteró su dictamen de 27 de septiembre de 1996, oponiéndose a la suspensión solicitada.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presente caso, el acuerdo de suspensión implicaría una resolución anticipada del fondo del recurso, por lo que las circunstancias que condujeron a su denegación por la Sala en 14 de octubre de 1996, ni han variado, ni pueden variar, debiendo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hacerse constar que, según se acordó, se ha dado a este amparo preferencia en orden a la tramitación.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el Pleno del Tribunal Constitucional acuerda denegar la suspensión solicitada.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catorce de octubre de mil novecientos noventa y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