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1995, el Presidente del Gobierno, bajo la representación y defensa del Abogado del Estado, interpuso recurso de inconstitucionalidad contra el art. 62.3 de la Ley de la Comunidad Autónoma de Aragón 10/1994, de 31 de octubre, de modificación de la Ley 12/1992, de 10 de diciembre, de Caza. </w:t>
      </w:r>
    </w:p>
    <w:p w:rsidRPr="00C21FFE" w:rsidR="00AD51A7" w:rsidRDefault="008777C4">
      <w:pPr>
        <w:rPr/>
      </w:pPr>
      <w:r w:rsidRPr="&lt;w:rPr xmlns:w=&quot;http://schemas.openxmlformats.org/wordprocessingml/2006/main&quot;&gt;&lt;w:lang w:val=&quot;es-ES_tradnl&quot; /&gt;&lt;/w:rPr&gt;">
        <w:rPr/>
        <w:t xml:space="preserve">Por medio de otrosí invoca el art. 161.2 CE solicitando la suspensión de la vigencia y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marzo de 1995, la Sección Cuarta de este Tribunal acordó admitir a trámite el procedimiento y dar traslado de la demanda y documentos presentados, conforme establece el art. 34 LOTC, al Congreso de los Diputados y al Senado, así como a las Cortes y al Consejo de Gobierno de la Diputación General de Aragón, por conducto de sus Presidentes, al objeto de que, en el plazo de quince días, pudieran personarse en el proceso y formular alegaciones que estimaren convenientes. Asimismo, se acordó tener por invocado el art. 161.2 de la Constitución, lo que, a su tenor y como dispone el art. 30 LOTC, produjo la suspensión de la vigencia y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Diputación General de Aragón, mediante escrito recibido por fax el 23 de marzo de 1995, se persona en el procedimiento y formula las alegaciones en solicitud de que se dicte Sentencia por la que se declare la inexistencia de la inconstitucionalidad pretendida por el Gobierno. </w:t>
      </w:r>
    </w:p>
    <w:p w:rsidRPr="00C21FFE" w:rsidR="00AD51A7" w:rsidRDefault="008777C4">
      <w:pPr>
        <w:rPr/>
      </w:pPr>
      <w:r w:rsidRPr="&lt;w:rPr xmlns:w=&quot;http://schemas.openxmlformats.org/wordprocessingml/2006/main&quot;&gt;&lt;w:lang w:val=&quot;es-ES_tradnl&quot; /&gt;&lt;/w:rPr&gt;">
        <w:rPr/>
        <w:t xml:space="preserve">Las Cortes de Aragón, dentro del plazo y prórroga concedida por providencia de 16 de marzo de 1995, se persona en el procedimiento y formula las alegaciones en defensa de la constitucionalidad del artículo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4 de julio de 1995, se acuerda mantener la suspensión de la norma impugnada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25 de enero de 2000, manifiesta que desiste de este proceso, al haberse derogado el precepto impugnado por la Ley 15/1999, de Medidas Tributarias, Financieras y Administrativas de la Comunidad Autónoma de Aragón. Hace constar que está debidamente autorizado para ello, según Acuerdo del Consejo de Ministros celebrado el 21 de enero último, cuya certificación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 de febrero de 2000 se acordó, por providencia de la Sección Tercera, tener por recibido el escrito del Abogado del Estado por el que se solicita el desistimiento y dar traslado del mismo a las representaciones procesales de las Cortes y del Consejo de Gobierno de la Diputación General de Aragón para que, en el plazo de diez días, expusieren lo que considerasen conveniente acerca de esta petición de desistimiento. </w:t>
      </w:r>
    </w:p>
    <w:p w:rsidRPr="00C21FFE" w:rsidR="00AD51A7" w:rsidRDefault="008777C4">
      <w:pPr>
        <w:rPr/>
      </w:pPr>
      <w:r w:rsidRPr="&lt;w:rPr xmlns:w=&quot;http://schemas.openxmlformats.org/wordprocessingml/2006/main&quot;&gt;&lt;w:lang w:val=&quot;es-ES_tradnl&quot; /&gt;&lt;/w:rPr&gt;">
        <w:rPr/>
        <w:t xml:space="preserve">En escritos de 10 de febrero siguiente, manifiestan ambas representaciones que nada tienen que oponer al desistimiento formulado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la representación procesal del Presidente del Gobierno, debidamente autorizada, según certificación del Acuerdo adoptado al efecto por el Consejo de Ministros, pide que se le tenga por desistido del recurso, y los Letrados de las Cortes de Aragón y de la Diputación General de Aragón no plantean objeción alguna al desistimiento del Presidente del Gobierno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Presidente del Gobierno del recurso de inconstitucionalidad núm. 455/1995, promovido en relación con el art. 62.3 de la Ley de la Comunidad Autónoma de Aragón 10/1994, de 31 de</w:t>
      </w:r>
    </w:p>
    <w:p w:rsidRPr="" w:rsidR="00AD51A7" w:rsidRDefault="008777C4">
      <w:pPr>
        <w:rPr/>
      </w:pPr>
      <w:r w:rsidRPr="&lt;w:rPr xmlns:w=&quot;http://schemas.openxmlformats.org/wordprocessingml/2006/main&quot;&gt;&lt;w:szCs w:val=&quot;24&quot; /&gt;&lt;/w:rPr&gt;">
        <w:rPr/>
        <w:t xml:space="preserve">octubre, que modifica la Ley 12/1992, de 10 de diciembre, de Caza,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en los Boletines Oficiales del Estado y de Aragón. Madrid, a veintinueve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