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enero de 1999, don Antonio Sánchez-Jauregui Alcalde, Procurador de los Tribunales, en nombre y representación de don Eleuterio Población Knappe interpuso demanda de amparo contra la Sentencia de 28 de noviembre de 1998 de la Sección Tercera de la Audiencia Provincial de Madrid, que revocó el fallo absolutorio de la Sentencia del Juzgado de lo Penal núm. 8 de la misma ciudad, de 29 de junio de 1998, y le condenó como autor de un delito de alzamiento de bienes a la pena de un año de prisión menor, con la accesoria de suspensión de cargo, profesión, oficio y derecho de sufragio durante el tiempo de la condena,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vulneración del derecho a la tutela judicial efectiva (art. 24.1 CE) y al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febrero de 2000, la Sección acordó admitir a trámite la demanda de amparo y, a tenor de lo dispuesto en el art. 51 LOTC, requerir al Juzgado de lo Penal núm. 8 de Madrid y a la Sección Tercera de la Audiencia Provincial de la misma ciudad, para que, en el plazo de diez días, remitiesen, respectivamente, testimonio del juicio oral núm. 72/98 y rollo de apelación núm. 463/98, interesándose al propio tiempo el emplazamiento de quienes hubieran sido parte en el mencionado procedimiento, con excepción del recurrente de amparo, para que, en el plazo de diez días, pudieran comparecer en este proceso constitucional. Igualmente acordó abrir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la misma fecha, y al amparo de lo previsto en el art. 56 LOTC, la Sección acordó conceder plazo común de tres días, al Ministerio Fiscal y al solicitante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21 de febrero de 2000 la representación del recurrente, evacuando alegaciones, expone que, a pesar de que uno de los motivos alegados en la demanda de amparo para solicitar la suspensión de la Sentencia era que la pena accesoria de suspensión de cargo público le impediría presentarse a las elecciones de la Junta del Colegio de Arquitectos de Madrid, y, a pesar de que dichas elecciones han tenido ya lugar, sin que efectivamente el recurrente haya podido presentarse como candidato en las mismas, reitera su solicitud de suspensión, dado que la suspensión instada no afectaría ni al interés general ni a los derechos fundamentales o libertades públicas de un tercero y sí le produciría graves perjuicios a él mismo, dada la imposición genérica de las penas accesorias.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el 24 de febrero el Ministerio Fiscal, a la luz de la jurisprudencia de este Tribunal, interesa la concesión de la suspensión en lo que se refiere a las penas accesorias, dejando al margen la de la pena privativa de libertad, pues al parecer está ya suspendida como consecuencia del reconocimiento del beneficio de la suspensión de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entre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esta doctrina general, este Tribunal tiene declarado que la ejecución de las Sentencias cuyos efectos son fundamentalmente patrimoniales o de contenido económico ni causan un perjuicio irreparable al obligado al pago por la Sentencia condenatoria, ni el amparo puede perder su finalidad, ya que admiten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pesar del carácter excepcional de la suspensión, procede, en principio, otorgarla si las resoluciones judiciales afectan a bienes o derechos del recurrente de amparo de imposible o muy difícil restitución a su estado anterior, como ocurre con las condenas a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muchos, AATC 144/1984, 267/1995, 301/1995, 7/1996, 152/1996, 87/1997, 286/1997, 182/1998, 271/1998).</w:t>
      </w:r>
    </w:p>
    <w:p w:rsidRPr="00C21FFE" w:rsidR="00AD51A7" w:rsidRDefault="008777C4">
      <w:pPr>
        <w:rPr/>
      </w:pPr>
      <w:r w:rsidRPr="&lt;w:rPr xmlns:w=&quot;http://schemas.openxmlformats.org/wordprocessingml/2006/main&quot;&gt;&lt;w:lang w:val=&quot;es-ES_tradnl&quot; /&gt;&lt;/w:rPr&gt;">
        <w:rPr/>
        <w:t xml:space="preserve">No obstante, el criterio referido a la suspensión de resoluciones judiciales en cuyo fallo se declare la condena a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-ejecutoriedad de las resoluciones judiciales y derecho a la libertad personal-, y, por ello, deben examinarse las circunstancias específicas que concurren en cada supuesto, pues las mismas pueden incrementar o disminuir el peso de los citados valores inclinando la resolución en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 476/1984, 418/1985, 522/1985, 53/1992, 152/1995, 196/1995, 121/1996, 163/1996, 226/1996, 419/1997, 79/1998, 186/1998, 220/1999).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la doctrina acabada de extractar procede, en primer término, denegar la suspensión de la Sentencia en lo atinente a los pronunciamientos de carácter patrimonial -costas procesales-, ya que ningún perjuicio irreparable ocasionaría su ejecución al ser posible su íntegra restitución en caso de estimarse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contrario, procede la suspensión de la resolución en lo que atañe a la pena privativa de libertad y a las accesorias impuestas, pues, de un lado, tanto la libertad como los derechos restringidos por la penas accesorias constituyen derechos cuya naturaleza convierte el perjuicio irrogado en irreparable, en caso de estimarse el amparo una vez cumplida parcial o totalmente la pena; y, de otro, las penas accesorias han de seguir la suerte de la principal (entre muchos, AATC 144/1984, 271/1998).  De otra parte, no es de advertir perturbación grave en los intereses generales o de los derechos fundamentales y libertades públicas de un tercero en atención a la escasa gravedad de las penas impuestas, en cuanto magnitud expresiva de la importancia de los bienes y derechos que la sanción penal protege y del interés general en su ejecución.</w:t>
      </w:r>
    </w:p>
    <w:p w:rsidRPr="00C21FFE" w:rsidR="00AD51A7" w:rsidRDefault="008777C4">
      <w:pPr>
        <w:rPr/>
      </w:pPr>
      <w:r w:rsidRPr="&lt;w:rPr xmlns:w=&quot;http://schemas.openxmlformats.org/wordprocessingml/2006/main&quot;&gt;&lt;w:lang w:val=&quot;es-ES_tradnl&quot; /&gt;&lt;/w:rPr&gt;">
        <w:rPr/>
        <w:t xml:space="preserve">Todo ello, no obstante y con independencia de que en la jurisdicción ordinaria haya obtenido el recurrente la remisión condicional de la condena, pues no consta en la demanda. El recurrente formula la petición genérica de suspensión de la Sentencia impugnada en amparo y la remisión condicional de la pena tiene distintos efectos (arts. 92 y ss. CP 1973) que la suspensión de la ejecución "del acto por razón del cual se reclame el amparo"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 la Sentencia impugnada, en lo que se refiere a la pena privativa de libertad y a las accesorias impuestas.</w:t>
      </w:r>
    </w:p>
    <w:p w:rsidRPr="" w:rsidR="00AD51A7" w:rsidRDefault="008777C4">
      <w:pPr>
        <w:rPr/>
      </w:pPr>
      <w:r w:rsidRPr="&lt;w:rPr xmlns:w=&quot;http://schemas.openxmlformats.org/wordprocessingml/2006/main&quot;&gt;&lt;w:szCs w:val=&quot;24&quot; /&gt;&lt;/w:rPr&gt;">
        <w:rPr/>
        <w:t xml:space="preserve">2° Denegar la solicitud de suspensión respecto del resto de los pronunciamientos de la Sentencia recurrida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