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24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día 23 de diciembre de 1999, doña María del Carmen Gómez Garcés, Procuradora de los Tribunales y de don Ricardo Castillo Algar, interpuso demanda de amparo contra la Sentencia de la Sala de Justicia del Tribunal de Cuentas, de 11 de octubre de 1999, que desestimó el recurso de apelación contra la dictada por el Consejero de dicho Tribunal, de fecha 15 de septiembre de 1998, por la que se había condenado al apelante y ahora demandante de amparo al pago de una partida de alcance de 870.000 pesetas a favor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imputa a la citada Sentencia de apelación la vulneración del derecho a la tutela judicial efectiva del art. 24.1 de la Constitución, porque el fallo parte de una motivación errónea, irrazonable y voluntarista, que desatiende las consecuencias que jurídicamente deben vincularse a la Sentencia del Tribunal Europeo de Derechos Humanos de 28 de octubre de 1998, que condenó al Reino de España por violación del art. 6.1 del Convenio de Roma, como consecuencia del recurso promovido por el Sr. Castillo Algar contra la Sentencia del Tribunal Militar Central que lo había condenado como autor de un delito contra la Hacienda Militar. En este sentido, se afirma en la demanda que el relato de hechos probados de la Sentencia dictada por la jurisdicción militar se ha incorporado a la posteriormente dictada por la jurisdicción contable, cuando, es lo cierto que el primero de dichos pronunciamientos jurisdiccionales se dictó, según la referida Sentencia del Tribunal Europeo de Derechos Humanos, con lesión del derecho a un proceso con toda las garantías, por lo que no es jurídicamente lícito que la Sentencia del Tribunal de Cuentas incorpore a su pronunciamiento los hechos probados de la Sentencia dictada por la jurisdicción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mediante providencia de 2 de junio de 2000, acordó tener por recibida la documentación que previamente se había reclamado al demandante y, tras su examen, conceder, conforme al art. 50.3 LOTC, al solicitante de amparo y al Ministerio Fiscal el plazo común de diez días para que, dentro de dicho término, presentasen las alegaciones que estimasen oportunas en relación con la posible concurrencia de la causa de inadmisión prevista en el art. 50.1 .c) LOTC, y consistente en la falta de contenido de la demanda que justifique, una decisión sobre el fondo de la misma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escrito de alegaciones del demandante de amparo se presentó el día 10 de julio de 2000. En él sostiene que el art. 53 del Convenio de Roma obliga a España a conformarse con las Sentencias dictadas por el TEDH, imperativo que vincula a todos los órganos del Estado y no sólo, como pretende el Tribunal de Cuentas en su traslación al caso, a la jurisdicción militar. Por otra parte, la jurisdicción contable no es un ámbito autónomo e independiente de lo acaecido en el proceso penal, por lo que los efectos de la declaración del TEDH también deben repercutir sobre la jurisdicción contable. Por todo ello, se interesa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alegato el día 10 de julio de 2000. Después de una sucinta exposición de los hechos y de los antecedentes procesales de la demanda de amparo, precisa el Ministerio Público que el eje central de la demanda gravita en torno a dos ideas esenciales: a) de una parte, que la responsabilidad contable que se le exige se fundamenta en una resolución dictada por la jurisdicción militar; y b) de otra parte, que de apreciarse algún tipo de responsabilidad contable, ésta debería haberse imputado a otra persona que fue la destinataria cierta de los fondos supuestamente malversados. Ambas pretensiones carecen manifiestamente de contenido, pues las conclusiones alcanzadas por la jurisdicción contable son objetivamente independientes, y producto de una investigación propia y diferenciada de la que se hubiese seguido por la jurisdicción militar, por lo que no puede afirmarse, como pretende el recurrente, que unos hechos han existido y dejado de existir al mismo tiempo. Se evidencia así la falta de fundamento de la primera de las cuestiones planteadas, apreciándose, por otra parte, que en la Sentencia impugnada se ha realizado una precisa y motivada valoración de los hechos declarados probados que han llevado al Tribunal de Cuentas a estimar razonablemente que el Sr. Castillo Algar, en su condición de Jefe del Grupo de Operaciones Especiales, era el responsable último de la administración y gestión de los fondos de la Unidad. Por todo ello, se interesa la inadmisión de la demanda de amparo que, en criterio del Ministerio Fiscal, carece manifiestamente de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examinados los autos remitidos a este Tribunal, y atendidos los alegatos formulados por el demandante de amparo y el Ministerio Fiscal respecto a la posible concurrencia de la causa de inadmisión prevista en el art. 50.l.c) LOTC, procede declarar la inadmisión del recurso de amparo, por carecer manifiestamente de contenido que justifique una decisión, en forma de Sentencia,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núcleo fundamental de la demanda descansa en la afirmación de que las consecuencias jurídicas que han de conectarse a la Sentencia del Tribunal Europeo de Derechos Humanos, de 28 de octubre de 1998, en la que se declaró que el Reino de España había lesionado el derecho a un proceso con todas las garantías del art. 6.1 del Convenio de Roma, como consecuencia de la sustanciación de un proceso penal militar que concluyó con la condena del hoy demandante de amparo, no deben de circunscribirse exclusivamente al ámbito de la jurisdicción militar, por ser de aplicación a cualquier otra resolución de los Poderes Públicos concerniente a los mismos hechos entonces enjuiciados.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independencia de que los efectos jurídicos de las Sentencias del Tribunal Europeo de Derechos Humanos, en su proyección al ordenamiento jurídico interno, no son coincidentes con los aducidos por el demandante de amparo, es claro, como manifiesta el Ministerio Fiscal, que la Sentencia del Tribunal de Cuentas frente a la que se dirige la demanda es consecuencia del ejercicio legítimo de una jurisdicción como la contable, claramente predeterminada por la ley, y cuyo cometido es el enjuiciamiento de la responsabilidad contable de quienes manejan caudales o efectos públicos. Cometido éste que se encauza a través de un específico proceso, el denominado procedimiento de reintegro por alcance, dotado de plenas garantías, y que goza de una autonomía en cuanto no depende de la previa existencia de otro procedimiento, lo que explica que cuente con una fase inicial de investigación e instrucción tendente al esclarecimiento de los hechos y a la identificación de las personas eventualmente responsables.  En definitiva, la declaración de hechos probados de las Sentencias que dicta el Tribunal de Cuentas es siempre consecuencia de lo averiguado en la tramitación del pertinente expediente contable, y así se constata inequívocamente en el caso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dejando a un lado el significativo dato de que la Sentencia del Tribunal Europeo de Derechos Humanos en modo alguno cuestiona los hechos relatados en la Sentencia dictada por la jurisdicción militar, limitándose exclusivamente a declarar la ausencia de imparcialidad objetiva del Tribunal militar, en el caso presente puede comprobarse sin dificultad que el relato de hechos probados de la Sentencia de instancia del Tribunal de Cuentas descansa en el examen de los libros de contabilidad, facturas, justificantes y soporte documental relativo al fondo económico particular creado en el seno de la Unidad entonces dirigida por el demandante de amparo, por lo que no puede sostenerse, como éste pretende, que el Tribunal de Cuentas se haya limitado a incorporar y hacer suya la declaración de hechos probados de la Sentencia condenatoria dictada por la jurisdicción penal militar. En todo caso, y aún en la hipótesis de considerar nulo el relato de hechos probados contenido en la Sentencia dictada por la jurisdicción penal militar, es obvio, que esa consecuencia jurídica no alcanza a los materiales obrantes en el sumario que, en cuanto tales, pueden ser libremente valorados por el Tribunal de Cuentas en el ejercicio exclusivo de su jurisdicción contable, y a esos solos efectos.  Siendo ello así, ninguna vulneración del derecho a la tutela judicial efectiva puede imputarse a la afirmación contenida en la Sentencia impugnada, con arreglo a la cuál "el fundamento Ideológico de la apuntada sentencia de 28 de octubre de 1998, así como su concreta eficacia jurídico-procesal, en función de su propia naturaleza, y en razón de su específico ámbito objetivo, no pueden extenderse en bloque ni determinar, como pretende el recurrente, los pronunciamientos de esta jurisdicción contable" (fundamento de Derecho séptimo de la Sentencia de apelación). Esta apreciación ha de estimarse como razonable y no puede ser tachada de ilógica o carente de todo basamento jurídico, por lo que no puede estimarse vulnerado el citado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idéntica conclusión ha de llegarse en relación con la pretendida falta de motivación respecto a la imputación personal del uso indebido de los fondos.  Tanto en la Sentencia de instancia como en la recaída en apelación, el Tribunal de Cuentas fundamenta la imputación de responsabilidad contable en la persona del ahora demandante de amparo, de conformidad con una adecuada valoración de los hechos y una motivada selección de las normas legales de aplicación al caso, sin que pueda este Tribunal Constitucional sustituir la decisión así formada y alcanzada por el Tribunal de Cuentas en el ejercicio exclusivo de su jurisdicción contable, y, en particular, en la determinación de la persona o personas obligadas al reintegro de los fondos públicos y la cuantía a que debe ascender el mismo. En consecuencia, también carece de contenido la segunda de las vulneraciones del derecho a la tutela judicial efectiva aducida en la demanda de amparo, concurriendo así la causa de inadmisión prevista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el recurso de amparo promovido por la representación de don Ricardo Castillo Algar.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veinticuatro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