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octubre de 1997 tuvo entrada en el Registro de este Tribunal un escrito de la Sección Cuarta de la Sala de lo Contencioso-Administrativo del Tribunal Superior de Justicia de Cataluña, al que se acompaña, junto al testimonio del correspondiente procedimiento, el Auto de la referida Sala de 10 de febrero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1674/93 planteado por “Barcelona Electrónica, S.A” contra la Resolución de 27 de mayo de 1993 del Tribunal Económico-Administrativo Regional de Cataluña, desestimatoria de la reclamación económico-administrativa instada contra la liquidación de un recargo del 50 por 100 por el ingreso fuera de plazo de la cuota tributaria del Impuesto de Sociedades, segundo trimestre, ejercicio 1991, dictada por la Agencia Estatal de Administración Tributaria (Administración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18 de diciembre de 1996,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1674/93 por el ingreso extemporáneo del Impuesto de Sociedades, segundo trimestre, ejercicio 1991, dado que si se tratara de una sanción habría que decretar la nulidad de dicha liquidación por su contradicción con los arts. 24 y 25.1, en relación y combinación con el 9.3, todos ellos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1998, la Sección Primera de este Tribunal acordó admitir a trámite la cuestión registrada con el núm. 4291/97;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 de febrero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2 de febrero de 1998, el Presidente del Senado traslada el acuerdo de la Mesa por el que se ruega se tenga por personada a la Cámara y ofrecida su colaboración a los efectos del art. 88.1 LOTC. Asimismo, en escrito presentado el 9 de febrero de 1998,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12 de febrero de 1998, en el que interesa que, de conformidad con lo dispuesto en los arts. 86.1 y 80 , ambos de la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 </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4291/97,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