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octubre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10 de febrero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1673/93 planteado por “Barcelona Electrónica, S.A” contra la Resolución de 27 de mayo de 1993 del Tribunal Económico-Administrativo Regional de Cataluña, desestimatoria de la reclamación económico-administrativa instada contra la liquidación de un recargo del 50 por 100 por el ingreso fuera de plazo de la cuota tributaria del Impuesto de Sociedades, cuarto trimestre, ejercicio 1991, dictada por la Agencia Estatal de Administración Tributaria (Administración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18 de diciembre de 1996,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la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 la actora en el recurso contencioso-administrativo núm. 1675/93 por el ingreso extemporáneo del Impuesto de Sociedades, cuarto trimestre, ejercicio 1991, dado que si se tratara de una sanción habría que decretar la nulidad de dicha liquidación por su contradicción con los arts. 24 y 25.1, en relación y combinación con el 9.3, todos ellos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1998, la Sección Tercera de este Tribunal acordó admitir a trámite la cuestión registrada con el núm. 4310/97;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febrero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2 de febrero de 1998, el Presidente del Senado traslada el acuerdo de la Mesa por el que se ruega se tenga por personada a la Cámara y ofrecida su colaboración a los efectos del art. 88.1 LOTC. Asimismo, en escrito presentado el 9 de febrero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12 de febrero de 1998, en el que interesa que, de conformidad con lo dispuesto en los arts. 86.1 y 80 , ambos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Por lo expuesto, el Pleno del Tribunal </w:t>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r>
    </w:p>
    <w:p w:rsidRPr="00810A1A" w:rsidR="00AD51A7" w:rsidRDefault="008777C4">
      <w:pPr>
        <w:rPr/>
      </w:pPr>
      <w:r w:rsidRPr="&lt;w:rPr xmlns:w=&quot;http://schemas.openxmlformats.org/wordprocessingml/2006/main&quot;&gt;&lt;w:szCs w:val=&quot;24&quot; /&gt;&lt;w:lang w:val=&quot;es-ES_tradnl&quot; /&gt;&lt;/w:rPr&gt;">
        <w:rPr/>
        <w:t xml:space="preserve">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4310/97,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