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112</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8 de mayo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17 de marzo de 1998 tuvo entrada en el Registro de este Tribunal un escrito de la Sección Cuarta de la Sala de lo Contencioso-Administrativo del Tribunal Superior de Justicia de Cataluña, al que se acompaña, junto al testimonio del correspondiente procedimiento, el Auto de la referida Sala de 6 de febrero de 1997, mediante el que se acuerda elevar a este Tribunal cuestión de inconstitucionalidad en relación con el art. 61.2 de la Ley General Tributaria (en adelante, LGT), en su redacción dada por la Disposición adicional 14ª.2 de la Ley 18/1991, de 6 de junio, del Impuesto sobre la Renta de las Personas Físicas (IRPF, desde ahora), por entender que dicho precepto vulnera los arts. 24 y 25.1, en relación con el 9.3, todos ellos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Dicha cuestión de inconstitucionalidad trae causa del recurso contencioso-administrativo núm. 1630/93 planteado por “Espai Urbá, S.L.” contra la Resolución de 27 de mayo de 1993 del Tribunal Económico-Administrativo Regional de Cataluña, desestimatoria de la reclamación económico-administrativa instada contra la liquidación de un recargo del 50 por 100 por el ingreso fuera de plazo de las retenciones a cuenta del IRPF del ejercicio 1991, dictada por la Agencia Estatal de Administración Tributaria (Administración de LLeida).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Una vez concluso el procedimiento, la Sala, al amparo del art. 35.2 LOTC, acordó, mediante providencia de 16 de enero de 1997, oír a las partes y al Ministerio Fiscal por plazo de diez días acerca de la procedencia de plantear cuestión de inconstitucionalidad sobre el citado art. 61.2 LGT en su redacción dada por la Disposición adicional 14ª.2 de la Ley 18/1991, de 6 de junio, del Impuesto sobre la Renta de las Personas Físicas. Dentro del plazo conferido, la recurrente estimó oportuno que se elevase la correspondiente cuestión, pretensión a la que, por el contrario, se opusieron el Abogado del Estado y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consideraciones del Auto de planteamiento de la cuestión pueden, sintéticamente, exponerse del modo que sigue: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Comienza en primer lugar la Sala destacando la necesidad de dilucidar cuál es la verdadera naturaleza del recargo del 50 por 100 liquidado a la actora en el recurso contencioso-administrativo núm. 1630/93 por el ingreso extemporáneo de las retenciones a cuenta del IRPF del ejercicio 1991, dado que si se tratara de una sanción habría que decretar la nulidad de dicha liquidación por su contradicción con los arts. 24 y 25.1, en relación y combinación con el 9.3, todos ellos de la CE, «al haberse prescindido de cualquier tipo de procedimiento sancionador y tratarse, en suma, de una sanción de plano».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b) Seguidamente, después de transcribir el art. 61.2 LGT cuestionado, destaca la Sala proponente que mientras que el art. 61.2 LGT cuya constitucionalidad fue confirmada por la Sentencia de este Tribunal de 13 de noviembre de 1995 contemplaba para los supuestos de ingresos espontáneos fuera de plazo la aplicación de un interés de demora con un tipo mínimo del 10 por 100 de la deuda, en la redacción del precepto que ahora se recurre se establece “un recargo único con exclusión del interés de demora y de las sanciones que pudieran ser exigibles”.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c) Sentado lo anterior, sostiene la Sala que la naturaleza sustancial del recargo cuestionado coincide con la de las sanciones. Efectivamente, tras subrayar, con palabras extraídas del voto particular a la STC 164/1995, antes citada, que la «naturaleza de las instituciones está en su estructura y en su función», afirma el órgano judicial que el recargo del 50 por 100 de la deuda tributaria tiene «igual naturaleza que la de la sanción pecuniaria por retraso en el pago». La naturaleza sancionadora que se denuncia es especialmente clara -siempre a juicio de la Sala- en el caso del recargo del 50 por 100 de la cuota tributaria que la norma establece para los retrasos superiores a tres meses, cuantía ésta que coincide exactamente con la sanción mínima prevista en el art. 87.1 LGT para las infracciones tributarias tipificadas en el art. 79 a) LGT consistentes en dejar de ingresar la totalidad o parte de la deuda tributaria dentro de los plazos reglamentariamente señalados (dicha sanción, que en el momento en el que se produjo el retraso en el ingreso del IRPF por el actor era del 50 al 300 por 100 de la deuda, tras la reforma de la LGT operada por la Ley 25/1995, de 20 de julio, sería del 50 al 150 por 100). En fin, lo que como medida sustitutoria ordena el art. 61.2 LGT a juicio del órgano que promueve la cuestión «es, sencillamente, la imposición de la sanción en su grado mínimo, si la infracción es de simple retraso superior a tres meses y si el retraso es de carácter leve, esto es, no superior a los tres meses, el incremento de la deuda tributaria será sólo del 10 por 100, que, por lo demás, coincide con el importe del anterior interés de demora mínimo y con el antiguo recargo de prórroga».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juicio de la Sala, también tendría muy claramente naturaleza sancionadora el recargo único del 100 por 100 que establece el precepto cuestionado para aquellos supuestos en los que no se efectúe el ingreso al tiempo de la presentación extemporánea de las declaraciones, liquidaciones o autoliquidaciones. Sin embargo -se aclara-, no se solicita que este Tribunal se pronuncie sobre el particular dado que «este segundo párrafo del precepto, no tiene incidencia directa en la resolución del recurso contencioso-administrativo que pende ante este Tribunal», tal y como requiere el art. 35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En fin, a mayor abundamiento, descarta el Auto de planteamiento que los recargos previstos en el art. 61.2 LGT tengan la misma naturaleza de los recargos sobre las bases o las cuotas que, de conformidad con el art. 58.2 LGT, junto con la cuota, pueden formar parte de la deuda tributaria. Tales recargos, efectivamente, a diferencia de los previstos en los casos de ingresos extemporáneos sin previo requerimiento de la Administración -que, se insiste, constituyen verdaderas sanciones-, «son una técnica de creación de tributos tomando por base otro ya existente y con el cual se acumula a efectos de su gestión».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d) Sentada la naturaleza punitiva del “recargo único” cuestionado, según la Sala proponente,  hay que concluir que su aplicación «no puede tener lugar de una manera automática, sino siguiendo los trámites del procedimiento sancionador y de acuerdo con los principios que lo inspiran y a los que, en todo momento, debe ajustarse la potestad sancionadora de la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este respecto, es evidente para el Tribunal Superior de Justicia de Cataluña que los recargos mencionados vulneran el art. 24 CE, ya que su configuración legal «como "algo" distinto a las sanciones y a los intereses de demora, impide la aplicación del sujeto pasivo de las distintas garantías que asisten al administrado en materia sancionadora», previstas en dicho precepto constitucional, «e incluso la posibilidad de moderación de su responsabilidad en aplicación de los criterios de culpa y de proporcionalidad vigentes en materia sancionadora».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De conformidad con el Auto de planteamiento, también violarían los recargos cuestionados los arts. 25.1 y 9.3, ambos de la CE: configurados tales recargos -se dice en el Auto- «como una medida disuasoria de naturaleza diferente a la sanción, la aplicación del mismo encubre una auténtica sanción administrativa no prevista como tal en la Ley», lo que implicaría contravención de los principios «de legalidad, seguridad jurídica e irretroactividad de las disposiciones sancionadoras no favorables o restrictivas de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de septiembre de 1998, la Sección Tercera de este Tribunal acordó admitir a trámite la cuestión registrada con el núm. 1161/98;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las partes mencionadas pudieran personarse en el proceso y formular las alegaciones que estimasen pertinentes; y oír a las partes anteriormente mencionadas para que, en el mismo plazo de traslado, expusieran lo que consideraran conveniente acerca de la acumulación de esta cuestión a la 662/97 y otras ya acumuladas, todas ellas sobre el mismo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de entrada el día 1 de octubre de 1998, el Presidente del Senado traslada el acuerdo de la Mesa por el que se ruega se tenga por personada a la Cámara y ofrecida su colaboración a los efectos del art. 88.1 LOTC. Asimismo, en escrito presentado el 3 de octubre de 1998, el Presidente del Congreso de los Diputados comunica que, aun cuando la Cámara no se personará en el procedimiento ni formulará alegaciones, pone a disposición del Tribunal las actuaciones de aquélla que pueda precisar.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7 de octubre de 1998, el Abogado del Estado da por reproducidas las alegaciones que en las cuestiones de inconstitucionalidad núms. 662/97 y 1758/97 formuló el 28 de abril de 1997 y el 29 de julio siguiente, dado que el Auto por el que se plantea la presente cuestión de inconstitucionalidad es de la misma Sección e idéntico tenor que aquellos con que fueron promovidas las dos cuestiones mencionadas, suplicando se dicte sentencia desestimatoria de la cuestión promovida. Asimismo, mediante otrosí suplica se acumule la presente cuestión a las núms. 662/97 y acumuladas.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General del Estado evacuó el trámite conferido mediante escrito registrado de entrada el día 14 de octubre de 1998, en el que interesa que, de conformidad con lo dispuesto en los arts. 86.1 y 80 , ambos de la LOTC, y 372 LEC, se dicte por este Tribunal Sentencia declarando la incompatibilidad del art. 61.2, inciso primero, LGT, en su redacción dada por la Ley 18/1991, con los arts. 24.1 y 24.2 CE. Comienza en dicho escrito transcribiendo el citado art. 61.2 LGT y precisando que, a juicio de la Sala cuestionante, dicho precepto encubriría bajo el nomen iuris de recargo una verdadera sanción que, al imponerse de plano, contravendría tanto las garantías del art. 24 CE como los principios de legalidad y tipicidad de las infracciones administrativas consagrados en el art. 25.1 en relación con el 9.3, ambos de la CE. Seguidamente, tras aclarar que el precepto de la LGT aplicable al proceso contencioso-administrativo subyacente que debe resolver la Sala que propone la cuestión es el art. 61.2 LGT en su redacción dada por la Ley 18/1991 (no el originario de 1963, ni el posterior derivado de la reforma operada por la Ley 46/1985, ni, en fin, el vigente desde la Ley 25/1995), recuerda el Fiscal General del Estado que sobre el art. 61.2 LGT redactado por la Ley 46/1985 se plantearon diversas cuestiones de inconstitucionalidad que fueron resueltas por la STC 164/1995, en la que este Tribunal declaró la adecuación de dicho precepto con la Norma Suprema, Sentencia que la Sala proponente de la cuestión conoce y cita, aunque entiende inaplicable al caso de autos. A su juicio, pues, el núcleo del problema que se plantea en la presente cuestión radica precisamente en dilucidar si la doctrina sentada en la STC 164/1995 respecto del art. 61.2 LGT redactado por la Ley 46/1985 es trasladable al mismo precepto reformado por la Ley 18/1991.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Considera seguidamente el Fiscal General del Estado que, como reconoce la propia Sala cuestionante respecto del inciso tercero del art. 61.2 LGT  (que establece el recargo único del 100 por 100) y se deduce del tenor del Auto de planteamiento en relación con el inciso segundo del precepto (que prevé el recargo del 10 por 100), ninguno de ellos tienen relevancia en el fallo a dictar, razón por la cual el pronunciamiento de este Tribunal debe contraerse al inciso primero (que establece el recargo del 50 por 100), pues el control de constitucionalidad propio de las cuestiones no es abstracto y desligado del caso particular sino concreto y ceñido a la obligación que tienen los Tribunales de atenerse tanto a la Constitución como a la Ley (STC 17/1981 y ATC 1316/1988).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continuación comienza el Fiscal General del Estado el análisis del fondo del asunto recordando que, conforme a  la STC 164/1995 (FJ 3), el art. 31.1 CE habilita al legislador para proteger el interés de la Hacienda Pública en el pago puntual de las deudas tributarias con medidas cuya finalidad sea no sólo la de resarcir al Erario Público por el perjuicio que le supone la no disposición tempestiva de los fondos precisos para atender los gastos públicos, sino también la de salir al paso de una actitud dilatoria en el pago de las deudas tributarias por los contribuyentes. Esta posibilidad, sin embargo, no resolvería, en su opinión, el posible carácter sancionador de la nueva redacción dada al art. 61.2 LGT por la Ley 18/1991. En este sentido, después de transcribir el art. 61.2 LGT redactado por la Ley 46/1985 y el redactado por la Ley 18/1991, y recordar que el recargo del 10 por 100 que establecía el primero de ellos fue declarado conforme a la constitución por la STC 164/1995, destaca el Fiscal General del Estado que la versión ahora cuestionada del precepto ha elevado hasta el 50 por 100 el recargo en los supuestos de retraso superior a tres meses, circunstancia que hace preciso estudiar con detalle los términos en que fue declarada la constitucionalidad del precepto entonces cuestionado. A este respecto, después de transcribir extractos de los fundamentos jurídicos 2, 4 y 5 de la STC 164/1995, el Fiscal General del Estado resume la doctrina sentada en los mismos en los siguientes puntos: en primer lugar, la finalidad del recargo es estimular el ingreso que no se ha realizado en plazo antes de que exista requerimiento, pero este favorecimiento del pago no puede ser tan intenso que disuada de hacerlo dentro del plazo; en segundo lugar, el recargo carece de carácter sancionador siempre que su cuantía no alcance ni se aproxime a la de las sanciones; en tercer lugar, la función disuasoria del recargo pasa a ser represiva si alcanza el valor de las sanciones, aunque sean atenuadas. Tras señalar que la aplicación de la doctrina constitucional citada al caso de autos precisa estudiar cuál hubiese sido el importe de la sanción correspondiente en el supuesto de que el ingreso se hubiese realizado como consecuencia del requerimiento de la Administración, el Fiscal General del Estado llega a la conclusión de que, en virtud de la aplicación de los arts. 79 a), 82 e) y 87.1, todos ellos de la LGT, el importe de la sanción correspondiente en el caso planteado hubiera sido probablemente la misma que el recargo impuesto, salvo el interés de demora. Con estas premisas -subraya-, se establece un sistema poco positivo para la finalidad de la norma de favorecer el pago voluntario, dado que el único beneficio que recibe el contribuyente moroso que ingresa voluntariamente su deuda es el ahorro del interés de demora, mientras que si elude el pago pierde la atenuante, pero tiene la posibilidad de que la Administración tributaria no perciba su omisión. Por otro lado, el recargo del 50 por 100 se aproxima claramente al importe de las sanciones atenuadas con lo que, conforme a la doctrina sentada en la STC 164/1995,  viene a perder su carácter disuasorio para acercarse al represivo.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En definitiva, para el Fiscal General del Estado nos encontramos ante una sanción encubierta para cuya imposición no se han tenido en cuenta ni los aspectos subjetivos del retraso (culpabilidad), ni se ha instruido el pertinente expediente sancionador, con la preceptiva audiencia previa del interesado. Las garantías del procedimiento administrativo sancionador pueden, en suma, quedar burladas, por lo que, a su juicio, habría que concluir que el inciso cuestionado del art. 61.2 redactado por la Ley 18/1991 sería contrario al art. 24 CE Entiende, sin embargo, el Fiscal General del Estado que la norma cuestionada respeta el art. 25.1 en relación con el 9.3, ambos de la CE, dado que el art. 61.2 LGT posee a todas luces la cobertura de ley formal que dichos preceptos constitucionales exigen para la imposición de una sanción sin que, a estos efectos, tenga relevancia alguna la circunstancia de que tal regulación se encuentre dentro de los capítulos relativos a las sanciones o, como sucede en este caso, en otra parte de la Ley. La inconstitucionalidad del art. 61.2 LGT redactado por la Ley 18/1991, por consiguiente, radicaría únicamente en la quiebra de las garantías del art. 24.2 CE, aplicables, conforme a la doctrina de este Tribunal, al procedimiento administrativo sancionador.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El Fiscal General del Estado tiene en cuenta que, conforme al art. 5.3 de la Ley Orgánica del Poder Judicial, sólo cabe cuestionar un precepto legal cuando por vía interpretativa no sea posible la acomodación de la norma al ordenamiento constitucional, lo que, en principio, permitiría dos posibilidades: bien seguir el criterio mantenido por dos Magistrados en el voto particular a la STC 164/1995, en cuyo caso bastaría que la Sala cuestionante anulase el acto administrativo impugnado, para que se dictase otro previa la tramitación de un expediente sancionador con todas las garantías, sin necesidad, por tanto, de expulsar del ordenamiento jurídico el inciso cuestionado; o bien que tal criterio interpretativo no se considere posible, en cuyo caso debería estimarse la presente cuestión de inconstitucionalidad.  Pues bien, pese a la presunción de constitucionalidad de las leyes (STC 17/1981), el principio de seguridad y lo artificioso de la primera solución inclinan al Fiscal General del Estado a optar por la segunda de las opciones, con la consiguiente expulsión del inciso primero art. 61.2 LGT, en su redacción dada por la Ley 18/1991, dado que genera indefensión (art. 24.1 CE) y es contrario a las garantías que establece el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Mediante otrosí señala que la presente cuestión de inconstitucionalidad es sustancialmente igual a la planteada por el mismo órgano jurisdiccional contra idéntico precepto, registrada bajo el núm. 662/97 (y las ya acumuladas), también admitida a trámite y pendiente ante el Pleno de este Tribunal, por lo que, en aplicación de lo previsto en el art. 83 LOTC, interesa su acumulación, por tratarse de procesos con objetos conexos, para su tramitación y decisión conjuntas.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Cuarta de la Sala de lo Contencioso-Administrativo del Tribunal Superior de Justicia de Cataluña ha planteado cuestión de inconstitucionalidad respecto del art. 61.2 de la Ley General Tributaria (LGT), en su redacción dada por la Disposición adicional 14.2 de la Ley 18/1991, de 6 de junio, del Impuesto sobre la Renta de las Personas Físicas, por entender que el recargo del 50 por 100 establecido en el inciso primero del párrafo primero dicho precepto vulnera los arts. 24 y 25.1, en relación con el 9.3, todos ellos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Pues bien, la STC 276/2000, de 16 de noviembre, resolutoria de las cuestiones de inconstitucionalidad núms. 662/97, 1740/97, 1757/97 y 1758/97, promovidas por el mismo órgano judicial respecto del mismo precepto legal, ha declarado ya que «el inciso primero del párrafo primero del art. 61.2 de la Ley General Tributaria es inconstitucional y nulo en cuanto establece un recargo único del 50 por 100 para los ingresos correspondientes a declaraciones liquidaciones o autoliquidaciones realizadas fuera de plazo sin requerimiento previo». Concretamente, en dicha Sentencia este Tribunal señaló que «la previsión de un recargo del 50 por 100, con exclusión del interés de demora, establecida en el art. 61.2 LGT, en aquellos casos en los que los contribuyentes ingresen la deuda tributaria fuera de plazo, tiene consecuencias punitivas que, al aplicarse sin posibilidad de que el afectado alegue lo que a su defensa considere conveniente y al obviar la declaración de culpabilidad en un procedimiento sancionador, que la imposición de toda sanción exige, conduce derechamente a la declaración de inconstitucionalidad del mandato normativo impugnado por vulneración del art. 24.2 CE, con los efectos previstos en el inciso final del art. 40.1 LOTC»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Así pues, hay que concluir que se ha producido la extinción de este proceso como consecuencia de la desaparición sobrevenida de su objeto. En efecto, una vez que la norma discutida ha sido ya declarada nula por Sentencia que vincula a todos los poderes públicos (arts. 38.1 y 39.1 LOTC), no resulta posible su aplicación en los Autos de los que deriva la cuestión, de suerte que este proceso de inconstitucionalidad ha quedado sin finalidad, por desaparición sobrevenida de su objeto (STC 38/1993, de 23 de diciembre, FJ Único), figura ésta de extinción procesal «cuya integración dentro de nuestro sistema de justicia constitucional resulta plenamente viable, pese al silencio de la Ley Orgánica del Tribunal Constitucional, en razón de la virtualidad propia de los principios que inspiran la institución procesal» (ATC 14/1996, de 17 de enero, FJ Único).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Declarar la extinción de la cuestión de inconstitucionalidad núm. 1161/98, promovida por la Sección Cuarta de la Sala de lo Contencioso-Administrativo del Tribunal Superior de Justicia de Cataluña, respecto del art. 61.2 de la Ley General Tributaria, en su redacción dada por la Disposición adicional 14ª.2 de la Ley 18/1991, de 6 de junio, del Impuesto sobre la Renta de las Personas Físicas.</w:t>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