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8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29 de diciembre de 1998 tuvo entrada en el Registro de este Tribunal un escrito de la Sección Cuarta de la Sala de lo Contencioso-Administrativo del Tribunal Superior de Justicia de Cataluña, al que se acompaña, junto al testimonio del correspondiente procedimiento, el Auto de la referida Sala de 6 de octubre de 1997, mediante el que se acuerda elevar a este Tribunal cuestión de inconstitucionalidad en relación con el art. 61.2 de la Ley General Tributaria (en adelante, LGT), en su redacción dada por la disposición adicional 14ª.2 de la Ley 18/1991, de 6 de junio, del Impuesto sobre la Renta de las Personas Físicas (IRPF, desde ahora), por entender que dicho precepto vulnera los arts. 24 y 25.1, en relación con el 9.3,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cuestión de inconstitucionalidad trae causa del recurso contencioso-administrativo núm. 393/94 planteado por “Policlínica de Barcelona, S.A” contra la Resolución de 16 de noviembre de 1993 del Tribunal Económico-Administrativo Regional de Cataluña, desestimatoria de la reclamación económico-administrativa instada contra la liquidación de un recargo del 50 por 100 por el ingreso fuera de plazo de las retenciones a cuenta en concepto de IRPF del ejercicio 1991, dictada por la Agencia Estatal de Administración Tributaria (Delegación de Hacienda de Barcelona).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concluso el procedimiento, la Sala, al amparo del art. 35.2 LOTC, acordó, mediante providencia de 10 de septiembre de 1997, oír a las partes y al Ministerio Fiscal por plazo de diez días acerca de la procedencia de plantear cuestión de inconstitucionalidad sobre el citado art. 61.2 LGT en su redacción dada por la Disposición adicional 14ª.2 de la Ley 18/1991, de 6 de junio, del Impuesto sobre la Renta de las Personas Físicas. Dentro del plazo conferido, la recurrente estimó oportuno que se elevase la correspondiente cuestión, pretensión a la que, por el contrario, se opusieron el Abogado del Estado y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del Auto de planteamiento de la cuestión pueden, sintéticamente, exponerse del modo que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Comienza en primer lugar la Sala destacando la necesidad de dilucidar cuál es la verdadera naturaleza del recargo del 50 por 100 liquidado a la actora en el recurso contencioso-administrativo núm. 393/94 por el ingreso extemporáneo de las retenciones a cuenta del IRPF del ejercicio 1991, dado que si se tratara de una sanción habría que decretar la nulidad de dicha liquidación por su contradicción con los arts. 24 y 25.1, en relación y combinación con el 9.3, todos ellos de la CE, «al haberse prescindido de cualquier tipo de procedimiento sancionador y tratarse, en suma, de una sanción de plano».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b)	Seguidamente, después de transcribir el art. 61.2 LGT cuestionado, destaca la Sala proponente que mientras que el art. 61.2 LGT cuya constitucionalidad fue confirmada por la Sentencia de este Tribunal de 13 de noviembre de 1995 contemplaba para los supuestos de ingresos espontáneos fuera de plazo la aplicación de un interés de demora con un tipo mínimo del 10 por 100 de la deuda, en la redacción del precepto que ahora se recurre se establece “un recargo único con exclusión del interés de demora y de las sanciones que pudieran ser exigibles”.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	Sentado lo anterior, sostiene la Sala que la naturaleza sustancial del recargo cuestionado coincide con la de las sanciones. Efectivamente, tras subrayar, con palabras extraídas del voto particular a la STC 164/1995, antes citada, que la «naturaleza de las instituciones está en su estructura y en su función», afirma el órgano judicial que el recargo del 50 por 100 de la deuda tributaria tiene «igual naturaleza que la de la sanción pecuniaria por retraso en el pago». La naturaleza sancionadora que se denuncia es especialmente clara -siempre a juicio de la Sala- en el caso del recargo del 50 por 100 de la cuota tributaria que la norma establece para los retrasos superiores a tres meses, cuantía ésta que coincide exactamente con la sanción mínima prevista en el art. 87.1 LGT para las infracciones tributarias tipificadas en el art. 79 a) LGT consistentes en dejar de ingresar la totalidad o parte de la deuda tributaria dentro de los plazos reglamentariamente señalados (dicha sanción, que en el momento en el que se produjo el retraso en el ingreso del IRPF por el actor era del 50 al 300 por 100 de la deuda, tras la reforma de la LGT operada por la Ley 25/1995, de 20 de julio, sería del 50 al 150 por 100). En fin, lo que como medida sustitutoria ordena el art. 61.2 LGT a juicio del órgano que promueve la cuestión «es, sencillamente, la imposición de la sanción en su grado mínimo, si la infracción es de simple retraso superior a tres meses y si el retraso es de carácter leve, esto es, no superior a los tres meses, el incremento de la deuda tributaria será sólo del 10 por 100, que, por lo demás, coincide con el importe del anterior interés de demora mínimo y con el antiguo recargo de prórroga».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juicio de la Sala, también tendría muy claramente naturaleza sancionadora el recargo único del 100 por 100 que establece el precepto cuestionado para aquellos supuestos en los que no se efectúe el ingreso al tiempo de la presentación extemporánea de las declaraciones, liquidaciones o autoliquidaciones. Sin embargo -se aclara-, no se solicita que este Tribunal se pronuncie sobre el particular dado que «este segundo párrafo del precepto, no tiene incidencia directa en la resolución del recurso contencioso-administrativo que pende ante este Tribunal», tal y como requiere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fin, a mayor abundamiento, descarta el Auto de planteamiento que los recargos previstos en el art. 61.2 LGT tengan la misma naturaleza de los recargos sobre las bases o las cuotas que, de conformidad con el art. 58.2 LGT, junto con la cuota, pueden formar parte de la deuda tributaria. Tales recargos, efectivamente, a diferencia de los previstos en los casos de ingresos extemporáneos sin previo requerimiento de la Administración -que, se insiste, constituyen verdaderas sanciones-, «son una técnica de creación de tributos tomando por base otro ya existente y con el cual se acumula a efectos de su gestión».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	Sentada la naturaleza punitiva del “recargo único” cuestionado, según la Sala proponente,  hay que concluir que su aplicación «no puede tener lugar de una manera automática, sino siguiendo los trámites del procedimiento sancionador y de acuerdo con los principios que lo inspiran y a los que, en todo momento, debe ajustarse la potestad sancionadora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este respecto, es evidente para el Tribunal Superior de Justicia de Cataluña que los recargos mencionados vulneran el art. 24 CE, ya que su configuración legal «como "algo" distinto a las sanciones y a los intereses de demora, impide la aplicación del sujeto pasivo de las distintas garantías que asisten al administrado en materia sancionadora», previstas en dicho precepto constitucional, «e incluso la posibilidad de moderación de su responsabilidad en aplicación de los criterios de culpa y de proporcionalidad vigentes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el Auto de planteamiento, también violarían los recargos cuestionados los arts. 25.1 y 9.3, ambos de la CE: configurados tales recargos -se dice en el Auto- «como una medida disuasoria de naturaleza diferente a la sanción, la aplicación del mismo encubre una auténtica sanción administrativa no prevista como tal en la Ley», lo que implicaría contravención de los principios «de legalidad, seguridad jurídica e irretroactividad de las disposiciones sancionadoras no favorables o restrictivas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septiembre de 1998, la Sección Tercera de este Tribunal acordó admitir a trámite la cuestión registrada con el núm. 2707/98;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y oír a las partes anteriormente mencionadas para que, en el mismo plazo de traslado, expusieran lo que consideraran conveniente acerca de la acumulación de esta cuestión a la 662/97 y otras ya acumuladas, todas ellas sobre el mismo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7 de octubre de 1998, el Abogado del Estado da por reproducidas las alegaciones que en las cuestiones de inconstitucionalidad núms. 662/97 y 1758/97 formuló el 28 de abril de 1997 y el 29 de julio siguiente, dado que el Auto por el que se plantea la presente cuestión de inconstitucionalidad es de la misma Sección e idéntico tenor que aquellos con que fueron promovidas las dos cuestiones mencionadas, suplicando se dicte sentencia desestimatoria de la cuestión promovida. Asimismo, mediante otrosí suplica se acumule la presente cuestión a las núms. 662/97 y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de entrada el día 19 de octubre de 1998, el Presidente del Senado traslada el acuerdo de la Mesa por el que se ruega se tenga por personada a la Cámara y ofrecida su colaboración a los efectos del art. 88.1 LOTC. Asimismo, en escrito presentado el 26 de octubre de 1998, el Presidente del Congreso de los Diputados comunica que, aun cuando la Cámara no se personará en el procedimiento ni formulará alegaciones, pone a disposición del Tribunal las actuaciones de aquélla que pueda precisar.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evacuó el trámite conferido mediante escrito registrado de entrada el día 27 de octubre de 1998, en el que interesa que, de conformidad con lo dispuesto en los arts. 86.1 y 80 , ambos de la LOTC, y 372 LEC, se dicte por este Tribunal Sentencia declarando la incompatibilidad del art. 61.2, inciso primero, LGT, en su redacción dada por la Ley 18/1991, con los arts. 24.1 y 24.2 CE. Comienza en dicho escrito transcribiendo el citado art. 61.2 LGT y precisando que, a juicio de la Sala cuestionante, dicho precepto encubriría bajo el nomen iuris de recargo una verdadera sanción que, al imponerse de plano, contravendría tanto las garantías del art. 24 CE como los principios de legalidad y tipicidad de las infracciones administrativas consagrados en el art. 25.1 en relación con el 9.3, ambos de la CE. Seguidamente, tras aclarar que el precepto de la LGT aplicable al proceso contencioso-administrativo subyacente que debe resolver la Sala que propone la cuestión es el art. 61.2 LGT en su redacción dada por la Ley 18/1991 (no el originario de 1963, ni el posterior derivado de la reforma operada por la Ley 46/1985, ni, en fin, el vigente desde la Ley 25/1995), recuerda el Fiscal General del Estado que sobre el art. 61.2 LGT redactado por la Ley 46/1985 se plantearon diversas cuestiones de inconstitucionalidad que fueron resueltas por la STC 164/1995, en la que este Tribunal declaró la adecuación de dicho precepto con la Norma Suprema, Sentencia que la Sala proponente de la cuestión conoce y cita, aunque entiende inaplicable al caso de autos. A su juicio, pues, el núcleo del problema que se plantea en la presente cuestión radica precisamente en dilucidar si la doctrina sentada en la STC 164/1995 respecto del art. 61.2 LGT redactado por la Ley 46/1985 es trasladable al mismo precepto reformado por la Ley 18/1991.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Considera seguidamente el Fiscal General del Estado que, como reconoce la propia Sala cuestionante respecto del inciso tercero del art. 61.2 LGT  (que establece el recargo único del 100 por 100) y se deduce del tenor del Auto de planteamiento en relación con el inciso segundo del precepto (que prevé el recargo del 10 por 100), ninguno de ellos tienen relevancia en el fallo a dictar, razón por la cual el pronunciamiento de este Tribunal debe contraerse al inciso primero (que establece el recargo del 50 por 100), pues el control de constitucionalidad propio de las cuestiones no es abstracto y desligado del caso particular sino concreto y ceñido a la obligación que tienen los Tribunales de atenerse tanto a la Constitución como a la Ley (STC 17/1981 y ATC 1316/1988).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continuación comienza el Fiscal General del Estado el análisis del fondo del asunto recordando que, conforme a  la STC 164/1995 (FJ 3), el art. 31.1 CE habilita al legislador para proteger el interés de la Hacienda Pública en el pago puntual de las deudas tributarias con medidas cuya finalidad sea no sólo la de resarcir al Erario Público por el perjuicio que le supone la no disposición tempestiva de los fondos precisos para atender los gastos públicos, sino también la de salir al paso de una actitud dilatoria en el pago de las deudas tributarias por los contribuyentes. Esta posibilidad, sin embargo, no resolvería, en su opinión, el posible carácter sancionador de la nueva redacción dada al art. 61.2 LGT por la Ley 18/1991. En este sentido, después de transcribir el art. 61.2 LGT redactado por la Ley 46/1985 y el redactado por la Ley 18/1991, y recordar que el recargo del 10 por 100 que establecía el primero de ellos fue declarado conforme a la constitución por la STC 164/1995, destaca el Fiscal General del Estado que la versión ahora cuestionada del precepto ha elevado hasta el 50 por 100 el recargo en los supuestos de retraso superior a tres meses, circunstancia que hace preciso estudiar con detalle los términos en que fue declarada la constitucionalidad del precepto entonces cuestionado. A este respecto, después de transcribir extractos de los fundamentos jurídicos 2, 4 y 5 de la STC 164/1995, el Fiscal General del Estado resume la doctrina sentada en los mismos en los siguientes puntos: en primer lugar, la finalidad del recargo es estimular el ingreso que no se ha realizado en plazo antes de que exista requerimiento, pero este favorecimiento del pago no puede ser tan intenso que disuada de hacerlo dentro del plazo; en segundo lugar, el recargo carece de carácter sancionador siempre que su cuantía no alcance ni se aproxime a la de las sanciones; en tercer lugar, la función disuasoria del recargo pasa a ser represiva si alcanza el valor de las sanciones, aunque sean atenuadas. Tras señalar que la aplicación de la doctrina constitucional citada al caso de autos precisa estudiar cuál hubiese sido el importe de la sanción correspondiente en el supuesto de que el ingreso se hubiese realizado como consecuencia del requerimiento de la Administración, el Fiscal General del Estado llega a la conclusión de que, en virtud de la aplicación de los arts. 79 a), 82 e) y 87.1, todos ellos de la LGT, el importe de la sanción correspondiente en el caso planteado hubiera sido probablemente la misma que el recargo impuesto, salvo el interés de demora. Con estas premisas -subraya-, se establece un sistema poco positivo para la finalidad de la norma de favorecer el pago voluntario, dado que el único beneficio que recibe el contribuyente moroso que ingresa voluntariamente su deuda es el ahorro del interés de demora, mientras que si elude el pago pierde la atenuante, pero tiene la posibilidad de que la Administración tributaria no perciba su omisión. Por otro lado, el recargo del 50 por 100 se aproxima claramente al importe de las sanciones atenuadas con lo que, conforme a la doctrina sentada en la STC 164/1995,  viene a perder su carácter disuasorio para acercarse al represivo.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definitiva, para el Fiscal General del Estado nos encontramos ante una sanción encubierta para cuya imposición no se han tenido en cuenta ni los aspectos subjetivos del retraso (culpabilidad), ni se ha instruido el pertinente expediente sancionador, con la preceptiva audiencia previa del interesado. Las garantías del procedimiento administrativo sancionador pueden, en suma, quedar burladas, por lo que, a su juicio, habría que concluir que el inciso cuestionado del art. 61.2 redactado por la Ley 18/1991 sería contrario al art. 24 CE Entiende, sin embargo, el Fiscal General del Estado que la norma cuestionada respeta el art. 25.1 en relación con el 9.3, ambos de la CE, dado que el art. 61.2 LGT posee a todas luces la cobertura de ley formal que dichos preceptos constitucionales exigen para la imposición de una sanción sin que, a estos efectos, tenga relevancia alguna la circunstancia de que tal regulación se encuentre dentro de los capítulos relativos a las sanciones o, como sucede en este caso, en otra parte de la Ley. La inconstitucionalidad del art. 61.2 LGT redactado por la Ley 18/1991, por consiguiente, radicaría únicamente en la quiebra de las garantías del art. 24.2 CE, aplicables, conforme a la doctrina de este Tribunal, al procedimiento administrativo sancionador.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Fiscal General del Estado tiene en cuenta que, conforme al art. 5.3 de la Ley Orgánica del Poder Judicial, sólo cabe cuestionar un precepto legal cuando por vía interpretativa no sea posible la acomodación de la norma al ordenamiento constitucional, lo que, en principio, permitiría dos posibilidades: bien seguir el criterio mantenido por dos Magistrados en el voto particular a la STC 164/1995, en cuyo caso bastaría que la Sala cuestionante anulase el acto administrativo impugnado, para que se dictase otro previa la tramitación de un expediente sancionador con todas las garantías, sin necesidad, por tanto, de expulsar del ordenamiento jurídico el inciso cuestionado; o bien que tal criterio interpretativo no se considere posible, en cuyo caso debería estimarse la presente cuestión de inconstitucionalidad.  Pues bien, pese a la presunción de constitucionalidad de las leyes (STC 17/1981), el principio de seguridad y lo artificioso de la primera solución inclinan al Fiscal General del Estado a optar por la segunda de las opciones, con la consiguiente expulsión del inciso primero art. 61.2 LGT, en su redacción dada por la Ley 18/1991, dado que genera indefensión (art. 24.1 CE) y es contrario a las garantías que establece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señala que la presente cuestión de inconstitucionalidad es sustancialmente igual a la planteada por el mismo órgano jurisdiccional contra idéntico precepto, registrada bajo el núm. 662/97 (y las ya acumuladas), también admitida a trámite y pendiente ante el Pleno de este Tribunal, por lo que, en aplicación de lo previsto en el art. 83 LOTC, interesa su acumulación, por tratarse de procesos con objetos conexos, para su tramitación y decisión conjuntas.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Cuarta de la Sala de lo Contencioso-Administrativo del Tribunal Superior de Justicia de Cataluña ha planteado cuestión de inconstitucionalidad respecto del art. 61.2 de la Ley General Tributaria (LGT), en su redacción dada por la Disposición adicional 14.2 de la Ley 18/1991, de 6 de junio, del Impuesto sobre la Renta de las Personas Físicas, por entender que el recargo del 50 por 100 establecido en el inciso primero del párrafo primero dicho precepto vulnera los arts. 24 y 25.1, en relación con el 9.3,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Pues bien, la STC 276/2000, de 16 de noviembre, resolutoria de las cuestiones de inconstitucionalidad núms. 662/97, 1740/97, 1757/97 y 1758/97, promovidas por el mismo órgano judicial respecto del mismo precepto legal, ha declarado ya que «el inciso primero del párrafo primero del art. 61.2 de la Ley General Tributaria es inconstitucional y nulo en cuanto establece un recargo único del 50 por 100 para los ingresos correspondientes a declaraciones liquidaciones o autoliquidaciones realizadas fuera de plazo sin requerimiento previo». Concretamente, en dicha Sentencia este Tribunal señaló que «la previsión de un recargo del 50 por 100, con exclusión del interés de demora, establecida en el art. 61.2 LGT, en aquellos casos en los que los contribuyentes ingresen la deuda tributaria fuera de plazo, tiene consecuencias punitivas que, al aplicarse sin posibilidad de que el afectado alegue lo que a su defensa considere conveniente y al obviar la declaración de culpabilidad en un procedimiento sancionador, que la imposición de toda sanción exige, conduce derechamente a la declaración de inconstitucionalidad del mandato normativo impugnado por vulneración del art. 24.2 CE, con los efectos previstos en el inciso final del art. 40.1 LOTC»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Así pues,hay que concluir que se ha producido la extinción de este proceso como consecuencia de la desaparición sobrevenida de su objeto. En efecto, una vez que la norma discutida ha sido ya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figura ésta de extinción procesal «cuya integración dentro de nuestro sistema de justicia constitucional resulta plenamente viable, pese al silencio de la Ley Orgánica del Tribunal Constitucional, en razón de la virtualidad propia de los principios que inspiran la institución procesal» (ATC 14/1996, de 17 de enero,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 la cuestión de inconstitucionalidad núm. 2707/98, promovida por la Sección Cuarta de la Sala de lo Contencioso-Administrativo del Tribunal Superior de Justicia de Cataluña, respecto del art. 61.2 de la Ley General Tributaria, en su redacción dada por la Disposición adicional 14ª.2 de la Ley 18/1991, de 6 de junio, del Impuesto sobre la Renta de las Personas Físicas.</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