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la Sala de lo Contencioso-Administrativo (Sección Cuarta) del Tribunal Superior de Justicia de Andalucía, con sede en Sevilla, de 5 de abril de 2001, fue remitido a este Tribunal el Auto del mismo órgano judicial fechado el día 7 de marzo de 2001 por el que se acuerda plantear cuestión de inconstitucionalidad en relación con los arts. 29 y 30 de la Ley 8/1975, de 12 de marzo, de Zonas e Instalaciones de interés para la Defensa Nacional, en la redacción introducida por Ley 37/1988, por posible vulneración de lo dispuesto en el art.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25 de febrero de 1997 la Delegación del Gobierno en Ceuta dictó Resolución por la que se sancionaba a don Mohamed Enfed-Dal Ali con multa de 800.000 pesetas por la realización de obras sin la preceptiva autorización.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Disconforme con dicha Resolución, el sancionado interpuso recurso contencioso-administrativo, que fue admitido a trámite por providencia de la Sala de lo Contencioso-Administrativo (Sección Cuarta) del Tribunal Superior de Justicia de Andalucía, con sede en Sevilla, de 10 de junio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demanda se presentó el 25 de septiembre de 1997, aduciendo el actor en defensa de su pretensión revocatoria la vulneración de los principios de culpabilidad y presunción de inocencia, así como la existencia de determinados vicios en la tramitación del expediente sancionador. Todos estos alegatos fueron rechazados por el Abogado del Estado, quien hizo hincapié en que los hechos se hallaban suficientemente acreditados en el expediente y que habían sido reconocidos por el propio sancionado.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8 de noviembre de 1999 la Sección acordó oír a las partes acerca de la “insuficiencia de tipo sancionador, y, en consecuencia, sobre la derogación de la ley sancionadora por la Constitución”. La parte actora evacuó el trámite por escrito de 16 de noviembre de 1999, pronunciándose a favor de la derogación del art. 29 de la Ley 8/1975 por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 fecha 16 de noviembre de 2000 la Sección dictó nueva providencia en la que, tras reseñar que en el proveído anterior se había incurrido en un error, “por cuanto el artículo 30 de la Ley 8/1975, fue modificado por ley posconstitucional, ley 37/88”, acordó oír a las partes “por plazo de diez días antes del planteamiento de la cuestión de inconstitucionalidad”. El actor evacuó nuevo escrito de 29 de noviembre de 2000 solicitando que se declarase que la norma sancionadora había quedado derogada por la Constitución, sin necesidad de plantear la cuestión de inconstitucionalidad o, subsidiariamente, se elevase ésta.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Habiendo transcurrido el plazo sin que el Abogado del Estado evacuara el trámite, por nueva providencia de 21 de febrero de 2001 la Sección dio audiencia al Ministerio Fiscal, que presentó las correspondientes alegaciones mediante escrito fechado el 6 de marzo de 2001, señalando que de la validez del indicado precepto no depende el fallo que ha de pronunciarse, por lo que no se dan las condiciones necesarias para la formulación de la cuestión. No obstante, apuntó que la constitucionalidad del art. 29 de la Ley de 1975 suscitaba serias dudas, en la medida en que contiene una remisión en blanco al Reglamento para la tipificación de los ilícitos administrativos.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Auto de 7 de marzo de 2001 la Sala de lo Contencioso-Administrativo (Sección Cuarta) del Tribunal Superior de Justicia de Andalucía, con sede en Sevilla, acordó plantear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argumentativa del indicado Auto se abre con la precisión de que la presente cuestión atañe a los arts. 29 y 30 de la Ley 8/1975, Ley preconstitucional cuyo contenido ha sido asumido por el legislador posconstitucional al modificar la redacción del último de los preceptos citados mediante la Disposición adicional decimoséptima de la Ley 37/1988, de 28 de diciembre, por la que se aprueban los Presupuestos Generales del Estado para 1989. Toda vez que el art. 30 se remite al art. 29, el órgano judicial promotor de la cuestión entiende que esta modificación impide hacer uso de la eficacia derogatoria de la Constitución. Ello con independencia de que este Tribunal ha admitido que el juego de la Disposición derogatoria de la Constitución no veda el planteamiento de las cuestiones de inconstitucionalidad en relación con Leyes preconstitucionales.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apunta que, si bien no le falta razón al Ministerio Fiscal cuando sostiene que el art. 30 no es determinante del fallo que ha de pronunciarse en el litigio del que trae causa esta cuestión de inconstitucionalidad, es lo que cierto que la remisión expresa efectuada en dicho precepto al art. 29, reiterada en la reforma operada por la Ley 37/1988, invita a entender que el legislador posconstitucional está manteniendo en vigor el precepto o reincorporándolo al ordenamiento por una decisión legislativa no afectada por la mencionada disposición derogatoria. A lo que se añade que “es llano que de la validez de tal norma depende el fallo, ya que la ausencia de tipo llevaría necesariamente a la 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exponen las razones que llevan al órgano judicial a dudar de la conformidad de los arts. 29 y 30 de la Ley 8/1975, de 12 de marzo, con la Constitución. Dicha exposición se inicia con el recordatorio de la doctrina establecida en la STC 207/1990, de 17 de diciembre, FJ 3. A partir de aquí se destaca que el legislador ha seguido en esta ocasión la misma técnica reprobada en la meritada resolución al definir como sancionable el quebrantamiento de las prohibiciones contenidas en la Ley y las que se establezcan en los correspondientes Decretos de fijación de Zonas de Interés para la Defensa Nacional sin hacer distinción en función de la gravedad de los ilícitos ni precisar los criterios determinantes para la imposición de las correspondientes sanciones, por lo que no puede entenderse garantizada la certeza de ley tal y como reclama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2001, la Sección Segunda de este Tribunal acordó oír al Fiscal General del Estado para que, de conformidad con lo dispuesto en el art. 37.1 LOTC, en el plazo de diez días, expusiera lo que considerase pertinente acerca de la admisibilidad de la presente cuestión de inconstitucionalidad, tanto por incumplimiento de las condiciones procesales como por si pudiera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por escrito presentado el 8 de junio de 2001, formuló las alegaciones que ahora se sintetizan.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una exposición pormenorizada de los antecedentes de este proceso constitucional y de las dudas de constitucionalidad expresadas por el órgano judicial en relación con el precepto legal cuestionado, se examina en primer lugar la adecuada cumplimentación de los requisitos establecidos por el art. 35.2 LOTC para la realización del trámite de audiencia previo al planteamiento de la cuestión. Al respecto se aprecia la concurrencia de las siguientes deficiencias: inicialmente se identifica como único precepto legal sobre cuya constitucionalidad se duda el art. 30 de la Ley 8/1975, siendo así que posteriormente esa duda se extiende al art. 29 del mismo texto legal, lo que impidió a las partes personadas y al Ministerio Fiscal alegar acerca de la eventual colisión de dicho precepto con la Constitución; además, tampoco se pone de manifiesto a las partes, ni es deducible de lo anteriormente actuado en el procedimiento los preceptos constitucionales con los que han de confrontarse los artículos de la Ley antes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quiera que ni se identificaron expresamente los preceptos legales y constitucionales en contraste ni era posible deducirlos de lo actuado, teniendo presente por otro lado la ampliación sobrevenida del objeto de la cuestión, el Fiscal General del Estado sostiene que el órgano judicial promotor de la cuestión no ha cumplimentado los trámites procesales del art. 35.2 LOTC. Por ello, y en aplicación de la reiterada doctrinal de este Tribunal (por todas, STC 120/2000), postula su inadmisión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Seguidamente se examina el cumplimiento de otros requisitos procedimentales. Así, recuerda el Fiscal General del Estado que, en principio, el carácter preconstitucional de la norma legal no impide el planteamiento de la cuestión de inconstitucionalidad porque el órgano judicial puede examinar y resolver la eventual contradicción de la norma con el ordenamiento constitucional u optar por deferir la cuestión a la jurisdicción constitucional (STC 126/1997, por todas). También entiende que se ha acreditado suficientemente la aplicabilidad de la norma al supuesto de hecho sometido al conocimiento del órgano judicial promotor de la cuestión. De igual modo, considera adecuado el momento procesal en el que se plantea la cuestión puesto que el procedimiento se hallaba en el trámite inmediatamente anterior al pronunciamiento de la Sentencia. Finalmente, también cree que se ha formulado satisfactoriamente el juicio de relevancia explicitando el órgano judicial las razones por las que considera que no se ha satisfecho la exigencia constitucional de cobertura legal de las infracciones y sanciones, punto nodal de toda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Entrando ya en el examen de la cuestión de fondo, comienza el Fiscal General del Estado recordando que, conforme a una reiterada doctrina de este Tribunal (SSTC 305/1993, 116/1999, 133/1999 y 60/2000, entre otras), el derecho fundamental reconocido en el art. 25.1 CE incorpora una doble garantía: material, traducida en la exigencia de predeterminación normativa del régimen de infracciones y sanciones, y formal, lo que exige que la tipificación de los ilícitos y la previsión de las sanciones se efectúe en una norma dotada de rango legal. Estas garantías son trasladables al ámbito del Derecho Administrativo sancionador, si bien con las modulaciones exigidas “por razones que atañen en lo esencial al modelo constitucional de distribución de potestades públicas y al carácter, en cierto modo insuprimible, de la potestad reglamentaria en ciertas materias” (STC 133/1999, por todas). Por otro lado, en relación con las normas preconstitucionales, este Tribunal tiene establecida la doctrina de que el principio de reserva de ley no puede ser exigido de manera retroactiva “para anular disposiciones reguladoras de materias o situaciones respecto de las cuales tal reserva no existía de acuerdo con el Derecho anterior a la Constitución” (SSTC 11/1981 y 305/1993).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presente todo ello, el Fiscal General del Estado apunta la conveniencia de tener en todo momento a la vista que en el Derecho Administrativo sancionador la exigencia de rango legal de la norma no es exigible de modo tan intenso como en la esfera penal, y que no es trasladable sin más a aquél el conjunto de requerimientos que el art. 25.1 CE y la doctrina constitucional ha establecido para ésta, quedando únicamente al margen del principio establecido en el mencionado precepto constitucional aquellas normas legales que contengan tipos tan abiertos que se limiten a establecer una remisión a normas de rango reglamentario en donde se concreten, pues en tales casos la exigencia de seguridad jurídica y el requisito de lex certa se verían frontalmente vulnerados. En segundo término, tampoco ha de olvidarse que nos hallamos aquí ante una norma preconstitucional desarrollada por un reglamento de ejecución de fecha también anterior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Sentadas estas premisas, el Fiscal General del Estado aborda la cuestión de fondo. Al respecto comienza recordando que la normativa reguladora de las Zonas e instalaciones de interés para la Defensa Nacional, Zonas de Seguridad y Zonas de acceso restringido a la propiedad de extranjeros fue aprobada con anterioridad a la Constitución, dato relevante para el contraste de su contenido con las garantías del art. 25.1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destaca que los dos artículos cuestionados se integran dentro del Capítulo IV de la Ley 8/1975, de 12 de marzo, destinado a regular las “Disposiciones Comunes”, de tal manera que su aplicación viene condicionada por la previa interpretación conjunta de los mismos con los arts. 5, 9, 11, 12, 18 y 19 de la misma Ley, que son los que establecen las normas prohibitivas o limitativas en las Zonas e instalaciones de interés para la Defensa Nacional, Zonas de Seguridad y Zonas de acceso restringido a la propiedad de extranjeros.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en exclusiva a las Zonas de interés para la Defensa Nacional, único apartado de los tres al que alude el hecho motivador del proceso judicial del que trae causa esta cuestión, subraya el Fiscal General del Estado que la Ley, después de definir en su art. 2 lo que son estas zonas establece en su art. 6 un régimen de autorizaciones para la observancia y cumplimiento de las limitaciones o condiciones impuestas en dichas zonas. Es evidente que cuáles sean tales prohibiciones, limitaciones o condiciones dependerá en cada caso de la ubicación geográfica de la zona, de ahí que el art. 5 habilite al Gobierno para aprobar por Decreto las que en concreto se establezcan y las que lo sean específicamente para cada supuesto.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 Ley prevé la existencia de una serie de espacios restringidos a la libre realización de obras por los particulares, define cuáles son dichos espacios, establece un sistema de autorizaciones previas y, lógicamente, contempla como infracción el incumplimiento de dicho régimen, que concreta al afirmar que tales infracciones se producirán cuando no se cumpla con el régimen de prohibiciones, limitaciones o condiciones. La norma legal sólo remite al Decreto de declaración de un espacio geográfico como zona de interés para la defensa nacional, para así habilitar al Gobierno a que en cada caso, y en función de las circunstancias particulares del mismo, establezca el régimen de restricciones a la libre actuación de los ciudadanos en dichos espacios, lo que corrobora el carácter meramente complementario de la norma del Ejecutivo, que en ningún caso rebasa el marco legislativo.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por tanto, según sostiene el Fiscal General del Estado, ante un régimen en el que se tipifican legalmente las infracciones, conceptuándolas como aquellas actuaciones realizadas por un particular en un determinado lugar previamente clasificado como zona de interés para la defensa nacional en virtud de una norma reglamentaria dictada al amparo de un precepto legal (art. 5), que estableció para dicho espacio un conjunto de restricciones acordadas en la norma reglamentaria, igualmente dictada en virtud de la habilitación otorgada por la Ley (arts. 5 y 6), que exige las correspondientes autorizaciones para operar en dicho espacio, autorizaciones previstas en la propia Ley (art. 6), contemplando por tanto como infracción a dicho régimen el incumplimiento de las exigencias establecidas en la Ley (art. 29) y predeterminando un conjunto de sanciones para dicho incumplimiento en la propia Ley (art. 29 y 30).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para el Fiscal General del Estado carece manifiestamente de consistencia la duda de inconstitucionalidad que el órgano judicial cuestionante alberga sobre la insuficiencia legislativa para contemplar el régimen de infracciones y sanciones establecidas en esta materia. Además, no ha de dejarse de lado el carácter preconstitucional tanto de la norma legal como de la reglamentaria dictada para su desarrollo.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analiza la duda referente a la inexistente graduación de las infracciones en la Ley que se corresponda con las sanciones pecuniarias de distinta intensidad contempladas en el art. 30. A este respecto se destaca que en el art. 29 se establecen dos criterios: la “entidad o importancia objetiva” de la infracción y la “intencionalidad de sus autores”. Tales criterios operan en este caso como factores de graduación de la entidad de las infracciones previstas en la Ley, de tal manera que es evidente que, por la magnitud de las cuantías pecuniarias, la infracción apreciada por el Delegado del Gobierno, que es el órgano competente para imponer la sanción de menor cuantía, constata que se ha cometido una infracción leve cualificada por la concurrencia de los dos criterios delimitadores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todo ello el Fiscal General del Estado interesa la inadmisión de la presente cuestión tanto por incumplimiento del trámite procesal de audiencia a las partes en la forma que dispone el art. 35.2 LOTC, como por carecer manifiestamente de fundamento. Igualmente, por otrosí señala que, dada la identidad de objeto de la presente cuestión con la registrada con el núm. 2186-2001 procede, de conformidad con lo dispuesto en el art. 83 LOTC, la acumulación de la presente a aquélla.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(Sección Cuarta) del Tribunal Superior de Justicia de Andalucía con sede en Sevilla plantea cuestión de inconstitucionalidad en relación con los arts. 29 y 30 de la Ley 8/1975, de 12 de marzo, de Zonas e Instalaciones de interés para la Defensa Nacional. Ahora bien, el incumplimiento de los requisitos procesales establecidos en los arts. 35.2 y 37.1 LOTC impide su admisión a trámite.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dichos requisitos figura la audiencia previa a las partes personadas en el pleito en el que se suscite la duda de constitucionalidad y al Ministerio Fiscal para que, en un plazo común de diez días, puedan alegar lo que deseen sobre la pertinencia de plantear la cuestión de inconstitucionalidad. En el presente caso el órgano judicial procedió a la apertura de este trámite mediante providencia, dirigida inicialmente a las partes y luego al Ministerio Fiscal, para que se pronunciaran sobre la posible inconstitucionalidad del art. 30 de la Ley 8/1975, sin más indicaciones. Es decir, ni se concretó el precepto o preceptos de la Constitución que pudieran haber sido infringidos ni se mencionó el art. 29 de la citada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según tiene reiteradamente declarado este Tribunal, la audiencia previa a las partes no sólo garantiza que sean oídas ante una decisión judicial de tanta entidad como es la de abrir un proceso constitucional, sino que también pone a disposición del órgano jurisdiccional un medio que le permite conocer la opinión de los sujetos directamente concernidos con el fin de facilitar la reflexión sobre la conveniencia de instar la apertura de ese proceso (entre otras, SSTC 42/1990, de 15 de marzo, FJ 1, y 126/1997, de 3 de julio, FJ 4, y AATC 120/2000, de 10 de mayo, FJ 2, y 65/2001, 27 de marzo). Asimismo, hemos advertido que su importancia no puede minimizarse reduciéndola a un simple trámite carente de más trascendencia que la de su obligatoria concesión, cualesquiera que sean los términos en que se acuerde (al respecto, AATC 121/1998, de 21 de mayo, FJ 3, y 152/2000, de 13 de junio, FJ 3). Consecuentemente, para la efectividad de esta audiencia resulta inexcusable la precisa identificación de los preceptos legales sobre cuya constitucionalidad alberga dudas y de los artículos del texto constitucional que aquéllos puedan haber infringido, así como que el órgano judicial quede vinculado a elevar la cuestión de inconstitucionalidad sobre los preceptos sometidos a este trámite de alegaciones (AATC 152 y 153/2000, ambos de 13 de junio, FJ 3, y 81/2001, de 3 de abril). Al no haberse satisfecho estas exigencias debemos inadmitir in limine litis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cuestión de inconstitucionalidad núm. 2272-2001 planteada por la Sala de lo Contencioso-Administrativo (Sección Cuarta) del Tribunal Superior de Justicia de Andalucía, con sede en Sevilla, en el recurso contencioso-administrativo núm. 1090/97.</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