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21 de septiembre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11 de abril de 2000, el Procurador de los Tribunales don Argimiro Vázquez Guillén, en nombre y representación del Organismo de Gestión Tributaria de la Diputación de Barcelona, interpuso recurso de amparo contra la Sentencia del Juzgado de lo Contencioso-Administrativo núm. 10 de Barcelona de 24 de febrero de 2000, dictada en los autos del recurso núm. 205/99, a raíz del recurso interpuesto por la “Caixa d’Estalvis de Manresa”, en materia del Impuesto sobre actividades económicas, por considerar que vulneraba los arts. 14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Organismo Autonómo de Gestión Tributaria de la Diputación de Barcelona giró varias liquidaciones a la “Caixa d’Estalvis de Manresa” en concepto de Impuesto sobre actividades económicas correspondiente a los ejercicios de 1992, 1993 y 1994, que fueron recurridas en reposición y desestimado el recurso por Resolución de 1 de octubre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Recurrida la anterior Resolución ante el Juzgado de lo Contencioso-Administrativo núm. 10 de Barcelona (procedimiento abreviado núm. 205/99), por Sentencia de 24 de febrero de 2000 se estima, al entender que las Cajas de Ahorro estaban exentas hasta el 31 de diciembre de 1994, conforme al art. 9.7 del Decreto 3313/1966, de 29 de diciembre, texto refundido del impuesto sobre actividades y beneficios comerciales e industriales, vigente por obra de la disposición transitoria 30 de la Ley 39/1988, de 28 de diciembre, reguladora de las Haciendas locales, hasta esa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3. La demanda de amparo denuncia la vulneración por la resolución judicial impugnada de su derecho a la tutela judicial efectiva (art. 24.1 CE) porque aplica indebidamente una norma preconstitucional contraria a la Constitución, que debió ser inaplicada por el propio juzgador, o en caso contrario, esperar hasta que se resolviesen las numerosas cuestiones de inconstitucionalidad planteadas por el Tribunal Superior de Justicia de Cataluña contra el art. 9.7 del Decreto 3313/1966, que actualmente están pendientes de resolución ante este Tribunal. Igualmente entiende que la resolución judicial viola su derecho a la igualdad (art. 14 CE) porque no existe apoyo alguno en los valores constitucionales que justifiquen la persistencia de la exención a favor de las Cajas de Ahorro sobre su actividad financiera.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1 de marzo de 2001 se acordó inadmitir el recurso de amparo, por encontrarse en el supuesto previsto en el art. 50.1 c) LOTC, en cuanto que la demanda carecía manifiestamente de contenido que justificase una decisión sobre el fondo de la misma por parte del Tribunal Constitucional, dado que, no se lesionaban ninguno de los derechos citados. En efecto, no se vulneraba el derecho a la tutela judicial efectiva (art. 24.1 CE), porque la resolución judicial impugnada estaba motivada y fundada en Derecho, no pudiendo calificarse como irrazonable, arbitraria o incursa en error patente, y siendo congruente con las pretensiones de las partes. Y tampoco se vulneraba el derecho a la igualdad, pues si la misma derivaba -según la recurrente- de un supuesto trato desigual que se otorga a las Cajas de Ahorro, ello no podía incidir en su supuesto derecho a la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13 de marzo de 2001, el Ministerio Fiscal interpuso recurso de súplica contra la anterior providencia razonando que, ante la existencia de una cuestión de inconstitucionalidad admitida a trámite -núm. 660-2000- y pendiente de sentencia (y otras acumuladas), planteada por el Tribunal Superior de Justicia de Cataluña con relación al art. 9.7 del Decreto 3313/1966, que aprobó el texto refundido de la Ley del impuesto sobre actividades y beneficios comerciales e industriales, por inconstitucionalidad sobrevenida en base a su eventual contradicción con los arts. 14, 31.1, 38 y 133.3 de la Constitución, ello determina el fallo de la sentencia recurrida y, en consecuencia, el que el motivo del recurso de amparo sea el mismo por el que se planteó y admitió la cuestión, implica que no hay una manifiesta carencia de contenido constitucional, por lo que interesa se deje sin efecto la providencia recurrida y se acuerde la admisión del recurso de amparo promovido por el Organismo de Gestión Tributaria de la Diputación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24 de abril de 2001 de la Sala Primera, se acordó oir a la parte recurrente -de conformidad con el art. 93.2 LOTC- concediendo un plazo de tres días para efectuar las alegaciones que estimase pertinentes en relación con el anterior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Evacuando el trámite de alegaciones la representación procesal de la demandante de amparo mediante escrito registrado el día 28 de abril de 2001, suplicó la estimación del recurso de súplica formulado por el Ministerio Fiscal, al mostrarse conforme con su contenido.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Interpuesto recurso de súplica por el Ministerio Fiscal contra la providencia de 1 de marzo de 2001 por la que se inadmitía la pretensión de amparo sobre la base del art. 50.1 c) LOTC (carencia manifiesta de contenido) procede su desestimación, confirmando la inadmisión acordada.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sin entrar en consideraciones sobre la naturaleza jurídico pública de la parte recurrente en amparo, en primer lugar hay que decir que las cuestiones de inconstitucionalidad admitidas a trámite por este Tribunal (planteadas por la Sala de lo Contencioso-Administrativo del Tribunal Superior de Justicia de Cataluña) con relación al art. 9.7 del Decreto 3313/1966, de 29 de diciembre, que aprobó el texto refundido de la Ley del impuesto sobre actividades y beneficios comerciales e industriales, lo fueron por presunta vulneración, aparte del art. 14 CE, de los arts. 31, 38 y 133 CE, con lo cual, una eventual declaración de inconstitucionalidad sobre la base de la vulneración de cualquiera de esos tres artículos que, por imperativo de los arts. 53.2 CE y 41.1 LOTC, quedan extramuros del proceso de amparo, nunca permitiría revisar un proceso fenecido mediante Sentencia judicial con fuerza de cosa juzgada en el que antes de dictarse aquella decisión se hubiese aplicado una ley luego declarada inconstitucional (por todas, STC 173/1996, de 31 de octubre, FJ 7.B). Esta circunstancia impide extraer la necesaria consecuencia que el Ministerio Fiscal apunta.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es necesario precisar que la actora venía en defensa, no de su supuesto derecho a la igualdad (art. 14 CE), sino impetrando la protección de un tercero -las entidades financieras- por el pretendido trato desigual que soportaban en la Licencia Fiscal de Actividades Industriales en relación con las Cajas de Ahorro (que se encontraban exentas, conforme a la doctrina del Tribunal Supremo); desigualdad que lesiona, a su juicio, su interés al cobro del tributo citado con relación a éstas.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es doctrina reiterada de este Tribunal que el objeto del recurso de amparo es únicamente reparar o, en su caso, prevenir, lesiones concretas y efectivas de derechos fundamentales (entre otras muchas, SSTC 167/1986, de 22 de diciembre, FJ 4; 363/1993, de 13 de diciembre, FJ 4; 52/1992, de 8 de abril, FJ 1; y 78/1997, de 21 de abril, FJ 3). Este carácter esencialmente subjetivo que le caracteriza impide que este proceso pueda ser considerado una vía adecuada para efectuar juicios abstractos de inconstitucionalidad de normas (SSTC 167/1986, de 22 de diciembre, FJ 4; y 93/1995, de 19 de junio, FJ 5) o, en general, para garantizar en abstracto la correcta aplicación de los preceptos de la Constitución que recogen y garantizan derechos fundamentales (SSTC 52/1992, FJ 1; 114/1995, de 6 de julio, FJ 2; 78/1997, de 21 de abril, FJ 4; y ATC 47/1999, 4 de marzo,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interpuesto por el Ministerio Fiscal.</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