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 de junio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30 de octubre de 2000, el Procurador de los Tribunales don Luis Parra Ortún, en nombre y representación de don Antonio Agulló Navarro, interpuso recurso de amparo contra la Sentencia de la Sala Tercera del Tribunal Supremo de 21 de septiembre de 2000 (recurso 3/7796/94), que resuelve el recurso de casación instado contra la Sentencia de la Sección Primera de la Sala de lo Contencioso-Administrativo del Tribunal Superior de Justicia de la Comunidad Valenciana de 13 de julio de 1994 estimatoria del recurso interpuesto contra Resolución de los Servicios de Recaudación de la Agencia Estatal de Administración Tributaria (AEAT) que declara la responsabilidad del recurrente en el pago de deudas tributarias.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En junio de 1989 la Inspección de Tributos del Estado incoó a la entidad "Calzados Braco, S.L." actas con descubrimiento de deuda por los conceptos Impuesto General sobre el Tráfico de Empresas (ejercicio 1985) e Impuesto sobre Sociedades (ejercicios 1984, 1985 y 1986). Como consecuencia de la falta de ingreso de la deuda tributaria derivada de dichas actas, el Servicio de Recaudación de la Agencia Estatal de Administración Tributaria inició contra la citada entidad el procedimiento administrativo de apremio. No habiéndose satisfecho la deuda en período ejecutivo, mediante providencia de embargo de 27 de noviembre de 1989 se procedió a la traba de los bienes del deudor para cubrir el principal, recargos y costas del procedimiento, practicándose un embargo parcial. </w:t>
      </w:r>
    </w:p>
    <w:p w:rsidRPr="00C21FFE" w:rsidR="00AD51A7" w:rsidRDefault="008777C4">
      <w:pPr>
        <w:rPr/>
      </w:pPr>
      <w:r w:rsidRPr="&lt;w:rPr xmlns:w=&quot;http://schemas.openxmlformats.org/wordprocessingml/2006/main&quot;&gt;&lt;w:lang w:val=&quot;es-ES_tradnl&quot; /&gt;&lt;/w:rPr&gt;">
        <w:rPr/>
        <w:t xml:space="preserve">b) Agotado el procedimiento de apremio sin obtener la total satisfacción de la deuda tributaria por la deudora principal y los responsables solidarios, el 3 de marzo de 1992 la Administración procedió a la declaración de fallido de la entidad "Calzados Braco, S.L.". Asimismo, se instruyó un expediente de derivación de responsabilidad subsidiaria contra don Antonio Agulló Navarro en calidad de administrador de la citada entidad. Mediante Resolución de 4 de marzo de 1992 el Servicio de Recaudación Tributaria de la AEAT dictó acto administrativo de derivación de responsabilidad en virtud del cual don Antonio resultaba obligado al pago de la deuda tributaria de "Calzados Braco, S.L.". </w:t>
      </w:r>
    </w:p>
    <w:p w:rsidRPr="00C21FFE" w:rsidR="00AD51A7" w:rsidRDefault="008777C4">
      <w:pPr>
        <w:rPr/>
      </w:pPr>
      <w:r w:rsidRPr="&lt;w:rPr xmlns:w=&quot;http://schemas.openxmlformats.org/wordprocessingml/2006/main&quot;&gt;&lt;w:lang w:val=&quot;es-ES_tradnl&quot; /&gt;&lt;/w:rPr&gt;">
        <w:rPr/>
        <w:t xml:space="preserve">c) Contra el citado acto, don Antonio Agulló interpuso recurso contencioso- administrativo para la protección jurisdiccional de los Derechos fundamentales (Ley 62/78, de 26 de diciembre, de Derechos Fundamentales de las Personas) ante la Sección Primera de la Sala del citado orden jurisdiccional del Tribunal Superior de Justicia de la Comunidad Valenciana (que fue turnado con el núm. 1227/92). Después de que se le diera traslado del expediente administrativo y se le concediera plazo para evacuar el trámite de formalización de la demanda, el actor presentó ante la citada Sala escrito de fecha 7 de septiembre de 1992 mediante el cual se renunciaba al trámite de Derechos Fundamentales de ese recurso y se solicitaba que se continuara el mismo por la vía ordinaria de la Ley Reguladora de la Jurisdicción Contencioso-Administrativa previsto en el Título IV, Capítulo I de dicha Ley, para lo cual se interesaba igualmente la publicación de los edictos en el Boletín Oficial de la Provincia y la concesión del plazo de veinte días para formalizar la demanda. Mediante Auto de 1 de octubre de 1992 la Sección Primera de la Sala de lo Contencioso-Administrativo del Tribunal Superior de Justicia de Valencia acordó continuar la substanciación del recurso por los trámites establecidos por la Ley para los procedimientos ordinarios. </w:t>
      </w:r>
    </w:p>
    <w:p w:rsidRPr="00C21FFE" w:rsidR="00AD51A7" w:rsidRDefault="008777C4">
      <w:pPr>
        <w:rPr/>
      </w:pPr>
      <w:r w:rsidRPr="&lt;w:rPr xmlns:w=&quot;http://schemas.openxmlformats.org/wordprocessingml/2006/main&quot;&gt;&lt;w:lang w:val=&quot;es-ES_tradnl&quot; /&gt;&lt;/w:rPr&gt;">
        <w:rPr/>
        <w:t xml:space="preserve">d) El citado recurso fue estimado mediante Sentencia de 13 de julio de 1994, de la Sección Primera de la Sala de lo Contencioso-Administrativo del Tribunal Superior de Justicia de la Comunidad Valenciana, que declaraba la nulidad del acto de derivación de responsabilidad y las liquidaciones tributarias impugnadas. </w:t>
      </w:r>
    </w:p>
    <w:p w:rsidRPr="00C21FFE" w:rsidR="00AD51A7" w:rsidRDefault="008777C4">
      <w:pPr>
        <w:rPr/>
      </w:pPr>
      <w:r w:rsidRPr="&lt;w:rPr xmlns:w=&quot;http://schemas.openxmlformats.org/wordprocessingml/2006/main&quot;&gt;&lt;w:lang w:val=&quot;es-ES_tradnl&quot; /&gt;&lt;/w:rPr&gt;">
        <w:rPr/>
        <w:t xml:space="preserve">e) Instado recurso de casación por el Abogado del Estado, éste fue resuelto mediante Sentencia de 21 de septiembre de 2000 de la Sección Segunda de la Sala Tercera del Tribunal Supremo, que casa y anula la Sentencia de 13 de julio de 1994 del Tribunal Superior de Justicia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la demanda de amparo que la Sentencia del Tribunal Supremo ha causado indefensión al recurrente al anular la decisión del Tribunal Superior de Justicia de Valencia con fundamento en la existencia de un defecto procesal -la falta de agotamiento de la vía administrativa previa- que no fue alegado por la Administración tributaria en el curso del proceso contencioso-administrativo. La Sentencia impugnada habría producido asimismo la vulneración de los "principios de contradicción, defensa y audiencia y, en definitiva, del propio derecho fundamental a un proceso público con todas las garantías", dado que, no sólo no se hizo mención del citado motivo de inadmisibilidad en ningún momento del proceso contencioso-administrativo, sino que además todas las partes procesales dieron por bueno el Auto de 1 de octubre de 1992 por el que se decretaba la mutación del proceso especial iniciado en un proceso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2002, la Sección Primera de este Tribunal acordó la admisión a trámite del recurso de amparo. Asimismo, y en aplicación de lo previsto en el art. 51 LOTC, se acordó en dicho proveído dirigir comunicación a la Sección Segunda de la Sala de lo Contencioso-Administrativo del Tribunal Supremo, a la Sección primera de la Sala de lo Contencioso-Administrativo del Tribunal Superior de Justicia de la Comunidad Valenciana y al Servicio de Recaudación de la Agencia Estatal de la Administración Tributaria, Administración de Elche, a fin de que en el plazo de diez días, remitiesen testimonio del recurso 3/7796/94, del recurso 01/0001227/92 y del expediente administrativo de apremio núm. 1846, respectivamente, interesándose al mismo tiempo se emplazase al Abogado del Estado para que en el plazo de diez días pudiera comparecer, si lo estimase pertinente,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10 de julio de 2001, la parte actora interesó la suspensión de la ejecución del acto objeto del presente recurso con fundamento en la falta de medios para pagar o afianzar la suma adeudada, en que dicha suspensión no perturba intereses generales ni derechos de terceros y en que la ejecución ocasionaría un perjuicio (la pérdida del patrimonio, incluida su vivienda) que haría perder al amparo su finalidad, haciéndolo prácticamente ilusorio. Por providencia de la Sección Primera de fecha 8 de abril de 2002, se acordó formar la presente pieza separada de suspensión, concediendo a las partes personadas y al Ministerio Fiscal (ex art. 56 LOTC)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de alegaciones el Abogado del Estado por escrito registrado el día 10 de abril de 2002, se opuso a la ejecución interesada, tanto por no haberse satisfecho siquiera mínimamente la carga de alegar y aportar un principio de prueba de los presupuestos de la medida cautelar del art. 56.1 LOTC, como por tratarse de la ejecución de un acto administrativo que no haría perder la finalidad al amparo, pues, de prosperar la demanda de amparo, bastaría con la devolución de lo indebidamente ingresado y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por escrito registrado el día 15 de abril de 2002, interesó se declarase no haber lugar a la suspensión solicitada en aplicación de la doctrina de este Tribunal, según la cual, las resoluciones judiciales que, como la aquí impugnada, tienen efectos meramente patrimoniales o económicos, por condenar el fallo al pago de una determinada cantidad, no causan perjuicios irreparables y, por ende, no procede su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En aplicación de la doctrina general ahora expuesta,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los anteriores criterios jurisprudenciales al presente recurso conduce a la denegación de la suspensión solicitada. En efecto, la entidad demandante de amparo no justifica su petición de suspensión en la existencia de alguna circunstancia que, vinculada al cumplimiento y ejecución de las resoluciones judiciales impugnadas, pudiera generar "un perjuicio que haría perder al amparo su finalidad" (art. 56.1 LOTC), sino antes al contrario, se puede constatar que los eventuales perjuicios derivados de la ejecución de la Sentencia son de carácter exclusivamente patrimonial o económico, siempre susceptibles de ser reparados en la hipótesis de que la pretensión de amparo llegase a prosperar, por lo que debe prevalecer el interés general que se halla en el cumplimiento de las resoluciones judiciales, no procediendo adoptar la medida cautelar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