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septiembre de 2001 fue registrado en este Tribunal oficio de fecha 3 de septiembre de 2001, remitido por la Sala de lo Contencioso Administrativo (Sección Segunda) del Tribunal Superior de Justicia del País Vasco, al que se adjuntaba, entre otros testimonios, el del Auto del mismo órgano judicial, de 13 de julio de 2001,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AD51A7" w:rsidRDefault="008777C4">
      <w:pPr>
        <w:rPr/>
      </w:pPr>
      <w:r w:rsidRPr="&lt;w:rPr xmlns:w=&quot;http://schemas.openxmlformats.org/wordprocessingml/2006/main&quot;&gt;&lt;w:lang w:val=&quot;es-ES_tradnl&quot; /&gt;&lt;/w:rPr&gt;">
        <w:rPr/>
        <w:t xml:space="preserve">a) Por Resolución de la Comisión de Gobierno del Ayuntamiento de Getxo, de 11 de mayo, se otorgó a doña Ivonne Goiri Barrón, don Francisco Javier Oyarzábal Aguirrezabala y doña Laurella María López de Guereño Urresti licencia de obras para la construcción de tres viviendas adosadas en la Calle Sollube, núm. 9, de Getxo. En dicha Resolución se imponía a los titulares de la licencia la obligación de pago de la cantidad de 5.809.015 pesetas, por la compra a la Administración municipal del diez por ciento del aprovechamiento urbanístico correspondiente a la parcela, de acuerdo con el artículo único de la Ley del Parlamento Vasco 11/1998, de 20 de abril. </w:t>
      </w:r>
    </w:p>
    <w:p w:rsidRPr="00C21FFE" w:rsidR="00AD51A7" w:rsidRDefault="008777C4">
      <w:pPr>
        <w:rPr/>
      </w:pPr>
      <w:r w:rsidRPr="&lt;w:rPr xmlns:w=&quot;http://schemas.openxmlformats.org/wordprocessingml/2006/main&quot;&gt;&lt;w:lang w:val=&quot;es-ES_tradnl&quot; /&gt;&lt;/w:rPr&gt;">
        <w:rPr/>
        <w:t xml:space="preserve">b) Doña Ivonne Goiri Barrón, don Francisco Javier Oyarzábal Aguirrezabala y doña Laurella María López de Guereño Urresti interpusieron recurso contencioso administrativo (recurso ordinario núm. 387/99) ante el Juzgado de lo Contencioso Administrativo al que por turno correspondiera de Bilbao. En la demanda, tras justificar que la parcela para la que se había obtenido la licencia estaba situada en suelo urbano consolidado por la urbanización, solicitaban los recurrentes, en síntesis, que se anulara la mencionada obligación de pago del valor correspondiente a la cesión del diez por ciento del aprovechamiento urbanístico, con la fundamentación de que era aplicable al caso el art. 14.1 de la Ley estatal 6/1998, de 13 de abril, sobre Régimen del Suelo y Valoraciones (en adelante, LRSV), que no establece el deber de cesión para los propietarios del suelo urbano consolidado, y no el artículo único de la Ley vasca 11/1998, que impone ese deber de cesión sin distinción alguna entre los propietarios del suelo urbano consolidado y no consolidado por la urbanización. Según se argumenta en la demanda, a la misma conclusión de que no procede cesión alguna de aprovechamientos se llegaría si, en lugar de aplicar la legislación vigente en el momento del otorgamiento de la licencia, se aplicara la vigente en el momento de su solicitud, pues una análoga contradicción a la destacada se daba entonces, también, entre el art. 2.1 de la Ley estatal 7/1997, de 14 de abril, de Medidas liberalizadoras en materia de Suelo y de Colegios Profesionales y el artículo único, apartado 1, párrafo primero, de la Ley del Parlamento Vasco 3/1997, de 25 de abril, por la que se determina la participación de la comunidad en las plusvalías generadas por la acción urbanística. </w:t>
      </w:r>
    </w:p>
    <w:p w:rsidRPr="00C21FFE" w:rsidR="00AD51A7" w:rsidRDefault="008777C4">
      <w:pPr>
        <w:rPr/>
      </w:pPr>
      <w:r w:rsidRPr="&lt;w:rPr xmlns:w=&quot;http://schemas.openxmlformats.org/wordprocessingml/2006/main&quot;&gt;&lt;w:lang w:val=&quot;es-ES_tradnl&quot; /&gt;&lt;/w:rPr&gt;">
        <w:rPr/>
        <w:t xml:space="preserve">c) El recurso contencioso administrativo fue desestimado por Sentencia del Juzgado de lo Contencioso Administrativo núm. 2 de Bilbao, de 19 de septiembre de 2000. Argumenta la Sentencia que, aunque el art. 14.1 LRSV distinga entre los propietarios del suelo urbano consolidado por la urbanización y los del suelo urbano no consolidado, para eximir a los primeros del deber de cesión de aprovechamientos que sí impone a los segundos, el artículo único de la Ley vasca 11/1998 es absolutamente claro en la imposición de dicho de deber a todos los propietarios del suelo urbano, por lo que la Resolución impugnada es conforme a Derecho en este punto, sin perjuicio de lo que el Tribunal Constitucional pueda declarar en la resolución del recurso de inconstitucionalidad promovido frente a dicha norma autonómica. </w:t>
      </w:r>
    </w:p>
    <w:p w:rsidRPr="00C21FFE" w:rsidR="00AD51A7" w:rsidRDefault="008777C4">
      <w:pPr>
        <w:rPr/>
      </w:pPr>
      <w:r w:rsidRPr="&lt;w:rPr xmlns:w=&quot;http://schemas.openxmlformats.org/wordprocessingml/2006/main&quot;&gt;&lt;w:lang w:val=&quot;es-ES_tradnl&quot; /&gt;&lt;/w:rPr&gt;">
        <w:rPr/>
        <w:t xml:space="preserve">d) Contra la Sentencia del Juzgado de lo Contencioso Administrativo interpusieron los actores recurso de apelación. Concluida la tramitación del recurso y con suspensión del plazo para dictar Sentencia, la Sección Segunda de la Sala de lo Contencioso Administrativo del Tribunal Superior de Justicia del País Vasco dictó providencia de 21 de marzo de 2001, por la que se acordaba, conforme a lo previsto en el art. 35.2 LOTC, oír a las partes personadas y al Ministerio Fiscal sobre la pertinencia de plantear cuestión de inconstitucionalidad con respecto al artículo único de la Ley del Parlamento Vasco 11/1998, que establece en el ámbito de la Comunidad Autónoma del País Vasco una limitación al derecho de propiedad urbana que pudiera infringir el art. 149.1.1 CE, dada la regulación contenida en la LRSV. </w:t>
      </w:r>
    </w:p>
    <w:p w:rsidRPr="00C21FFE" w:rsidR="00AD51A7" w:rsidRDefault="008777C4">
      <w:pPr>
        <w:rPr/>
      </w:pPr>
      <w:r w:rsidRPr="&lt;w:rPr xmlns:w=&quot;http://schemas.openxmlformats.org/wordprocessingml/2006/main&quot;&gt;&lt;w:lang w:val=&quot;es-ES_tradnl&quot; /&gt;&lt;/w:rPr&gt;">
        <w:rPr/>
        <w:t xml:space="preserve">e) La representación procesal de los recurrentes argumentó en su escrito de alegaciones a favor de la conveniencia de plantear la cuestión de inconstitucionalidad. El Ayuntamiento de Getxo solicitó en su escrito de alegaciones que se acordara que no era pertinente el planteamiento de la cuestión. El escrito de alegaciones del Ministerio Fiscal no se oponía al planteamiento de dicho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no ha sido cuestionado por ninguna de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LRSV, regulador de condiciones básicas establecidas por el Estado conforme al art. 149.1.1 CE, y el artículo único de la Ley vasca 11/1998, ya que el precepto estatal únicamente impone el deber de cesión del diez por ciento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sino que es necesario plantear la cuestión de inconstitucionalidad, pues al Tribunal Constitucional compete el control de la constitucionalidad de las normas autonómicas con fuerza de ley [art. 153.a)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Cuarta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BOE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13 de julio de 2001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108/2001, de 8 de mayo, FJ Único; y 14/1996, de 17 de enero,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expuesto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4751-2001,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