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enero de 2001, don Luis Pastor Ferrer, Procurador de los Tribunales, y de don Ignacio Velasco Sánchez, interpuso recurso de amparo contra la Sentencia de 26 de diciembre de 2000, de la Audiencia Provincial de Zaragoza, Sección Tercera, que resuelve recurso de apelación contra la dictada por el Juzgado de lo Penal núm. 4 de Zaragoza en el procedimiento abreviado 112-2000, seguido por delito contra la propiedad intelectual.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absuelto, junto con otros dos coprocesados, del delito contra la propiedad intelectual del que era acusado por Sentencia del Juzgado de lo Penal núm. 4 de los de Zaragoza, de fecha 24 de julio de 2000. Esta Sentencia estimó que no existía suficiente prueba de cargo que acreditase quién de los acusados poseía programas informáticos ilegalmente duplicados en su domicilio.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la acusación particular, recurso al que se adhirió el Ministerio Fiscal, y que fue estimado por la Sentencia de 26 de diciembre de 2000, de la Sección Tercera de la Audiencia Provincial de Zaragoza, que revoca la de instancia, modifica los hechos declarados probados por aquella y condena al recurrente y a los otros dos acusados, como autores de un delito contra la propiedad intelectual del art. 270.1 CP, a la pena de seis meses de prisión, inhabilitación especial para el derecho de sufragio pasivo durante el tiempo de la condena y costas, así como a indemnizar conjunta y solidariamente a las empresas perjudicadas en la cantidad de 54.550.006 pesetas más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que las resoluciones judiciales citadas han vulnerado el derecho del recurrente al secreto de las comunicaciones (art. 18.3 CE), a la inviolabilidad del domicilio (art. 18.2 CE), a la tutela judicial efectiva (art. 24.1 CE), a un proceso con todas las garantías (art. 24.2 CE), a la presunción de inocencia (art. 24.2 CE) y el principio de legalidad (art. 25.1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se deje en suspenso la ejecución de la Sentencia,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2002, la Sala Segunda de este Tribunal acordó la admisión a trámite de la demanda así como, a tenor de lo establecido en el artículo 51 LOTC, obrando ya en la Sala testimonio de las actuaciones correspondientes a la apelación y de parte de las actuaciones del procedimiento abreviado 112-2000, requerir atentamente al Juzgado de lo Penal núm. 4 de Zaragoza para que remitiera certificación o fotocopia adverada del resto de las actuaciones, debiendo previamente emplazar a quienes fueron parte en el procedimiento, a excepción del demandante de amparo, para que puedan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artículo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julio de 2002 se registró en este Tribunal el escrito de alegaciones del demandante de amparo, en el que se reitera la solicitud de suspensión de la ejecución, tanto de la pena privativa de libertad, como de las costas y la responsabilidad civil impuestas por la Sentencia recurrida, por entender que en todos los casos el perjuicio que podría producirse es irreparable. En relación con los pronunciamientos de contenido económico, señala que a la vista de las cuantías que se solicitan, de la edad del recurrente y de los bienes sobre los que pesa la ejecución de la responsabilidad civil, el perjuicio causado con la ejecución no podría ser reparado de otorgarse el amparo, pues de ejecutarse los bienes embargados la pérdida patrimonial no podría restituirse íntegramente. Por ello, para preservar tanto sus intereses como los derechos de los perjudicados, solicita que se mantenga el embargo del bien durante la sustanciación del procedimiento de amparo, pero que se suspenda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julio de 2002 tuvo entrada en este Tribunal el escrito de alegaciones del Ministerio Fiscal. En dicho escrito, tras un breve relato de los antecedentes procesales, se sostiene la conveniencia de acceder a la suspensión interesada con respecto al cumplimiento de la pena privativa de libertad y de la accesoria. Entiende el Fiscal, sobre la base de la doctrina constitucional, que la ejecución de la pena privativa de libertad de seis meses de prisión podría generar perjuicios irreparables para el demandante. Sin embargo, en relación con el abono de las costas y de la responsabilidad civil, al tratarse de sanciones de contenido económico y no acreditarse en la demanda de amparo la irreparabilidad del perjuicio, entiende el Ministerio Fiscal que no procede en el momento actual la suspensión, pues sus perjuicios son perfectamente reparables en caso de concederse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pues si se compara la duración de la misma (seis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(AATC 163/1996, 419/1997, 48/1998, 262/1998, 106/2002). Igualmente procede la suspensión de la pena accesoria legal de inhabilitación especial para el ejercicio de derecho de sufragio pasivo durante el tiempo de la condena, pues, como señala el Ministerio Fiscal, conforme a nuestra Jurisprudencia las penas accesorias han de seguir en principio la misma suerte que la principal (AATC 114/1984, 267/1995, 286/1997, 258/2000, 63/2001, 106/2002).</w:t>
      </w:r>
    </w:p>
    <w:p w:rsidRPr="00C21FFE" w:rsidR="00AD51A7" w:rsidRDefault="008777C4">
      <w:pPr>
        <w:rPr/>
      </w:pPr>
      <w:r w:rsidRPr="&lt;w:rPr xmlns:w=&quot;http://schemas.openxmlformats.org/wordprocessingml/2006/main&quot;&gt;&lt;w:lang w:val=&quot;es-ES_tradnl&quot; /&gt;&lt;/w:rPr&gt;">
        <w:rPr/>
        <w:t xml:space="preserve">No procede, sin embargo, la suspensión de la condena en lo que se refiere a los pronunciamientos de contenido patrimonial -costas procesales e indemnización-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ni la indemnización impuesta (54.550.006 pesetas) es de extraordinaria cuantía, ni se ha acreditado la irreparabilidad del perjuicio derivado de la ejecución por la concurrencia de circunstancias especiales. El recurrente se limita a afirmar que de ejecutarse el embargo que pesa sobre sus bienes, el perjuicio no podría repararse, porque se le restituiría su equivalente el dinero y no el bien, pero no aporta prueba alguna sobre las dificultades económicas para hacer frente al pago de la cantidad en cuestión (lo que evitaría la ejecución del embargo), ni acredita la existencia del citado embargo, ni que se haya solicitado la ejecución del mismo. Y, como reiteradamente hemos sostenido, la acreditación del perjuicio es carga del recurrente, quien debe además probar, o al menos justificar ofreciendo un principio razonable de prueba, la irreparabilidad del perjuicio (por todos, AATC 253/1995, 72/1997, 93/2002).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Tercera de la Audiencia Provincial de Zaragoza, de 26 de diciembre de 2000, exclusivamente en lo referente a la pena privativa de libertad de seis meses de prisión y a la accesoria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 por el tiempo de la condena.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