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diciembre de 2001 fue registrado en este Tribunal oficio de fecha 27 de noviembre de 2001, remitido por la Sala de lo Contencioso Administrativo (SeTribunal Superior de Justicia del País Vasco, al que se adjuntaba, entre otros testimonios, el del Auto del mismo órgano judicial, de 6 de noviembre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la Resolución del Alcalde de San Sebastián, de 15 de febrero de 2000, por la que se otorgó licencia para realizar un levante sobre un edificio situado en la calle Maestro Guridi, núm. 11, que se condicionaba al pago de la cantidad de 4.924.863 pesetas en concepto de cesión del 10 por 100 del aprovechamiento correspondiente a la ampliación del edificio. Antes de dictar la Sentencia para resolver el recurso de apelación interpuesto contra la Sentencia de primera instancia, la Sala de lo Contencioso Administrativo (Sección Segunda) del Tribunal Superior de Justicia del País Vasco dictó providencia de 13 de septiembre de 2001 por la que se acordaba, conforme a la regulación del art. 35 LOTC, oír a las partes personadas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Segunda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6 de noviembre de 2001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Una argumentación sustancialmente idéntica a la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6512-2001,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