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30 de enero de 2002 fue registrado en este Tribunal escrito de fe2002, remitido por el Juzgado de lo Contencioso Administrativo núm. 1 de San Sebastián, al que se adjuntaba, entre otros testimonios, el del Auto del mismo órgano judicial, de 12 de diciembre de 2001,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El citado Auto limita el objeto de esta cuestión de inconstitucionalidad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10 por 100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 un recurso contencioso administrativo interpuesto contra el Decreto núm. 275/01 del Alcalde de Hondarribia, de 17 de octubre de 2000, por el que se concedía licencia de obras para la construcción de una vivienda unifamiliar en la parcela núm. 111 de la Urbanización Jaizkibel, condicionada al pago de 3.258.900 pesetas en concepto de cesión del 10 por 100 del aprovechamiento urbanístico. Tramitado el recurso contencioso administrativo y antes de dictar sentencia, por Auto de 12 de diciembre de 2001, el Juzgado acordó, de conformidad con lo dispuesto en el art. 35.2 LOTC, requerir a las partes y al Ministerio Fiscal para que formularan las alegaciones que tuvieran por convenientes sobre la pertinencia de plantear cuestión de inconstitucionalidad respecto del artículo único, apartado 1, párrafo primero, de la Ley del Parlamento Vasco 11/1998, por su posible contradicción con el art. 149.1.1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del Juzgado de lo Contencioso Administrativo por el que se decide plantear la cuestión de inconstitucionalidad, tras la exposición sintética de la doctrina constitucional relativa a la competencia estatal para regular las condiciones básicas que garanticen la igualdad en el ejercicio del derecho de propiedad (art. 149.1.1 CE) y la autonómica sobre urbanismo contenida en las SSTC 61/1997, de 20 de marzo, y 164/2001, de 11 de julio, se argumenta que el artículo único de la Ley vasca 11/1998, aplicable al caso y de cuya validez depende el fallo que debe dictarse, pues las partes no han cuestionado la condición de suelo urbano consolidado de la parcela de que se trata, no puede interpretarse como un desarrollo o complemento de lo regulado en el art. 14 de la Ley estatal 6/1998, de 13 de abril, sobre Régimen del Suelo y Valoraciones (LRSV) -dictado en ejercicio de la competencia que el art. 149.1.1 CE atribuye al Estado-, sino como una quiebra de la distinción establecida en ese precepto estatal entre los propietarios de suelo urbano con urbanización consolidada (que no tienen el deber de ceder) y de suelo urbano no consolidado por la urbanización (sobre los que sí recae el deber de cesión). En la medida en que el precepto legal autonómico no respeta la condición básica regulada en el precepto estatal, pues establece el mismo deber de cesión de aprovechamiento para todos los propietarios del suelo urbano, considera el órgano judicial que existe base suficiente para el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2002 la Sección Tercera de este Tribunal acordó oír al Fiscal General del Estado para que, conforme a lo previsto en el art. 37.1 LOTC, expusiera lo que considerara conveniente sobre la inadmisibilidad de la presente cuestión de inconstitucionalidad, por la posible carencia de objeto sobrevenida, como consecuencia de la STC 54/2002, de 27 de febrero, publicada en el Boletín Oficial del Estado de 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que tuvo entrada en este Tribunal el 13 de mayo de 2002. Tras hacer referencia al fallo de la STC 54/2002, de 27 de febrero, se expone en el escrito que la expulsión del ordenamiento jurídico de la norma cuestionada determinaría la carencia sobrevenida de objeto del presente proceso constitucional, puesto que no podría ser objeto del mismo una norma que ya no está vigente, por lo que se solicita que se dicte Auto de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 Administrativo núm. 1 de San Sebastián plantea cuestión de inconstitucionalidad respecto del artículo único de la Ley del Parlamento Vasco 11/1998, de 20 de abril, de modificación de la Ley por la que se determina la participación de la comunidad en las plusvalías generadas por la acción urbanística. El Auto de dicho órgano judicial de 7 de enero de 2002 limita el objeto de esta cuestión de inconstitucionalidad a la nueva redacción que el citado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 planteamiento sustancialmente idéntico al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ha desaparecido sobrevenidamente el objeto de este proceso constitucional.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en trámite de admisión, mediante auto y sin otra audiencia que la del Fiscal General del Estado, la cuestión de inconstitucionalidad cuando faltaren las condiciones procesales o fuere notoriamente infundada la cuestión suscitada". Como ya hemos tenido ocasión de declarar, dicha norma permite inadmitir en este estadio procesal las cuestiones de inconstitucionalidad carentes de objeto (ATC 25/1997, de 28 de enero, FJ Único), pues ya no existe en el ordenamiento, como consecuencia de la declaración parcial de inconstitucionalidad contenida en el fallo de la STC 54/2002, la norma cuestionada aplicable al caso y de cuya validez dependía el fallo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494-2002,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