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junio de 2002 tuvo entrada en el Registro General del Tribunal Constitucional un escrito del Juzgado de lo Social núm. 2 de León, al que se acompaña, junto al testimonio del correspondiente procedimiento, el Auto del referido Juzgado de 6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Mª Ángeles García González y treinta y una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257-2002), se celebró el juicio con fecha 16 de mayo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16 de mayo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 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30 de mayo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24 de mayo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27 de mayo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6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16 de mayo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los actores en el proceso a quo son personal estatutario de la Seguridad Social, que quedarían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6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16 de mayo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a efectos de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 y 18 CE, según establece la disposición final segunda del propio Real Decreto- 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FJ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2.º);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