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noviembre de 2002 tuvo entrada en el Registro General del Tribunal Constitucional un escrito del Juzgado de lo Social núm. 2 de León, al que se acompaña, junto al testimonio del correspondiente procedimiento (autos núm. 541-2002), el Auto del referido Juzgado de 18 de noviembre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Paloma Rosa Eiranova Diez, personal estatutario de la Seguridad Social, con la categoría profesional de ATS/DUE, que viene prestando servicios para el Instituto Nacional de la Salud (INSALUD) en la provincia de León (a partir de 2002 pasa a prestar servicios para la Comunidad Autónoma de Castilla y León, en virtud del Real Decreto 1480/2001, de 27 de diciembre, sobre traspaso a la Comunidad Autónoma de Castilla y León de las funciones y servicios del INSALUD), interpuso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 reconociese su derecho a que en lo sucesivo las cuotas colegiales sean sufragadas por la Administración sanitaria para la que presta servicios y se condene a ésta a devolver a la demandante la cantidad de 354,94 €, por las cuotas colegiales correspondientes al cuarto trimestre de 1998 y a los años 1999, 2000 y 2001, abonadas por la demandante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541-2002), se celebró el juicio con fecha 17 de octubre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17 de octubre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28 de octubre de 2002, considerando que no procede el planteamiento de la cuestión de inconstitucionalidad, toda vez que el art. 16.2 de la Ley 8/1997 no resulta aplicable al caso, ya que se refiere a "los funcionarios y el personal laboral", en tanto que la demandante no es una cosa ni otra, sino que es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el 21 de octubre de 2002 mostrando su conformidad con los argumentos expuestos por el Juzgado en sobre la procedencia de plantear la cuestión de inconstitucionalidad. No constan alegaciones de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La representación de la demandante presentó su escrito de alegaciones de fecha 29 de octubre,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la demandante es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18 de noviembre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17 de octubre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la demandante al planteamiento de la cuestión. Y así razona que el art. 16.2 de la Ley 8/1997 es aplicable al personal estatutario de la Seguridad Social que preste servicios en la Administración de Castilla y León; asimismo, que el destinatario de los servicios sanitarios prestados por la actora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diciembre de 2002, la Sección Cuarta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20 de diciembre de 2002, interesando la inadmisión de la cuestión de inconstitucionalidad. Recuerda el Fiscal General del Estado que la presente cuestión guarda absoluta identidad con las registradas en este Tribunal con los números 3609- 2002, 3699-2002, 3745-2002, 3933-2002, 3934-2002, 4152-2002, 4153-2002, 4190-2002 y 4830-2002, planteadas por el mismo Juzgado de lo Social en el seno de otros tantos procesos que se siguen ante aquél e inadmitidas todas ellas por Autos del Pleno del Tribunal Constitucional de 26 de noviembre y 10 de diciembre de 2002, tanto por defecto en el cumplimiento del trámite de audiencia, como por resultar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18 de noviembre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por resultar notoriamente infundada, al igual que este Tribunal ha declarado mediante Autos de 26 de noviembre y 10 de diciembre de 2002 respecto de las cuestiones de inconstitucionalidad registradas en este Tribunal con los números 3609-2002, 3699-2002, 3745- 2002, 3933-2002, 3934-2002, 4152-2002, 4153-2002, 4190-2002 y 4830-2002, planteadas por el mismo Juzgado de lo Social y que guardan absoluta identidad con la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este Tribunal ha inadmitido a trámite las cuestiones de inconstitucionalidad a que hace referencia el Fiscal General del Estado, mediante AATC 237-2002, 238-2002, 239- 2002, 240-2002, 241-2002, 242- 2002, 243-2002 y 245-2002, de 26 de noviembre todos ellos, y 266-2002, de 10 de diciembre, por lo que la presente cuestión, idéntica a aquéllas, ha de recibir la misma respuesta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igual que en las cuestiones antes referidas, en el presente caso el requisito de la previa audiencia de las partes acerca de la pertinencia de plantear la cuestión de inconstitucionalidad (art. 35.2 LOTC) no ha sido cumplido correctamente. En efecto, la providencia de 17 de octubre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Centrado así el objeto de la cuestión en la supuesta inconstitucionalidad del art. 16.2 de la Ley 8/1997, de 8 de julio, de colegios profesionales de Castilla y León, por presunta vulneración del art. 149.1, 13 y 18 CE, baste recordar, como hemos señalado respecto del mismo precepto legal en los citados AATC 237/2002, 238/2002, 239/2002, 240/2002, 241/2002, 242/2002, 243/2002, 245/2002 y 266/2002 (FJ 4 de todos ellos),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 y 18 CE, según establece la disposición final segunda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