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13 de septiembre de 2002, el Procurador de los Tribunales don Ramón Rodríguez Nogueira, en nombre y representación de don Carlos Llopis Ferrando, interpuso recurso de amparo contra la Sentencia dictada por la Sección Octava de la Audiencia Provincial de Valencia el 27 de junio de 2002 por la que, estimando el recurso de apelación interpuesto frente a la Sentencia de 20 de diciembre de 2001 del Juzgado de Primera Instancia núm. 4 de Sueca, se la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Llopis Ferrando, Secretario de Administración local con habilitación de carácter nacional, en reclamación de 150.000 pesetas en concepto de cuotas colegiales no abonadas. </w:t>
      </w:r>
    </w:p>
    <w:p w:rsidRPr="00C21FFE" w:rsidR="00AD51A7" w:rsidRDefault="008777C4">
      <w:pPr>
        <w:rPr/>
      </w:pPr>
      <w:r w:rsidRPr="&lt;w:rPr xmlns:w=&quot;http://schemas.openxmlformats.org/wordprocessingml/2006/main&quot;&gt;&lt;w:lang w:val=&quot;es-ES_tradnl&quot; /&gt;&lt;/w:rPr&gt;">
        <w:rPr/>
        <w:t xml:space="preserve">b) El Sr. Llopis Ferrando se opuso a la demanda alegando sustancialmente la falta de legitimidad constitucional de la obligatoriedad de la pertenencia al colegio, la cual fue desestimada por Sentencia dictada el 20 de diciembre de 2001 por el Juzgado de Primera Instancia núm. 4 de Sueca.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27 de junio de 2002 por la Sección Octava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 la demandante de amparo y que, además, serían de carácter irreparable porque, al denunciarse en el recurso la vulneración del derecho a la libertad de asociarse en su vertiente negativa, si es obligada a pagar las cuotas significaría que es obligada a permanecer afiliada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abril de 2003, la Sección Segunda de este Tribunal admitió a trámite la demanda y ordenó que se formase la presente pieza separada de suspensión, concediendo a la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9 de mayo de 2003 tuvo entrada en el Registro General de este Tribunal el escrito de alegaciones de la demandante de amparo. En él señaló la recurrente que la ejecución de la Sentencia mediante el pago de la cantidad dineraria implica per se una vulneración de los derechos fundamentales a la libertad de asociación y a la igualdad y no discriminación cuyo amparo se solicita, y que la no suspensión obligaría al abono de las cuotas colegiales que posteriormente habrían de ser devueltas, tras la cierta estimación de la demanda, a tenor de lo declarado por la reciente Sentencia dictada por el Pleno de este Tribunal el 23 de abril de 2003 (STC 76/2003) que estimó el recurso de amparo interpuesto en un caso idéntico al presente, en la que se declaró vulnerado el derecho del recurrente en amparo a la libertad de asociación (art. 22 CE) en su vertiente negativa, al reconocer la falta de obligatoriedad de la colegiación de los Secretarios, Interventores y Tesoreros de Administración local con habilitación de carácter nacional. Por lo que, dada la viabilidad de la demanda de amparo y la expectativa fundada de su estimación por la razón expuesta, suplica al Tribunal Constitucional que acuerde la suspensión de los efectos ejecutivos de la Sentencia de 27 de junio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14 de mayo de 2003 presentó su escrito de alegaciones el Ministerio Fiscal. En él expone que en el presente caso estamos ante un supuesto en el que considera plenamente aplicable la consolidada doctrina de este Tribunal de no admitir la suspensión de las resoluciones que permiten la restitución íntegra de lo ejecutado, como sucede con los pronunciamientos de efectos exclusivamente patrimoniales.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demandante a que no le sean cobradas las cuotas que reclama el Colegio de Secretarios, Interventores y Tesoreros de Administración local con habilitación nacional de la Provincia de Valencia. Lo que pretende el recurrente con la suspensión de la ejecución de la Sentencia que le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159/2002; 169/2002; 227/2002, que resuelven peticiones de suspensión coincidentes con la presente),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