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11 de junio de 2001 en este Tribunal, la Asesora Jurídica-Letrada de la Comunidad Foral de Navarra, actuando en representación de esta Administración, interpuso recurso de amparo contra la Sentencia de 11 de mayo de 2001, de la Sala de lo Contencioso-Administrativo del Tribunal Superior de Justicia de Navarra, por la que se estima el recurso contencioso-administrativo formulado frente al Acuerdo del Gobierno de Navarra de 18 de mayo de 1998, desestimatorio, a su vez, del recurso ordinario promovido contra la Orden Foral núm. 3369/1997, de 22 de agosto,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3369/1997, de 22 de agosto, el Consejero de Obras Públicas, Transportes y Comunicaciones impuso a la mercantil Transportes Hnos. Oteiza,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18 de mayo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11 de mayo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3279-2001.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