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24 de abril de 2001 en el Registro General de este Tribunal, la Asesora Jurídica-Letrada de la Comunidad Foral de Navarra, actuando en representación de esta Administración, interpuso recurso de amparo contra la Sentencia de 16 de marzo de 2001, de la Sala de lo Contencioso- Administrativo del Tribunal Superior de Justicia de Navarra, por la que se estima el recurso contencioso-administrativo formulado frente al Acuerdo del Gobierno de Navarra de 9 de marzo de 1998, desestimatorio, a su vez, del recurso ordinario promovido contra la Orden Foral núm. 1042/1997, de 20 de febrero,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1042/1997, de 20 de febrero, el Consejero de Obras Públicas, Transportes y Comunicaciones impuso a la mercantil Cerio de Ensilados, S.L.,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9 de marzo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mercantil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16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alegación referida a la presunta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denuncia de la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2327-2001.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