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26 de abril de 2001 en el Registro General de este Tribunal, el Asesor Jurídico-Letrado de la Comunidad Foral de Navarra interpuso recurso de amparo contra la resolución judicial de la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1167-2001), la Sala de lo Contencioso-Administrativo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mismas.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 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discrepar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la Administración autonómica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al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imadmitiera o no practicara algunas de las pruebas propuestas por la Administración autonómica recurrente en el proceso judicial, sino el que rechazara, por extemporánea, la presentación de la resolución sancionadora controvertida. Lo que, como también este Tribual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2403-2001.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