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10 de septiembre de 2002, don Julián Sánchez Monzón, representado por el Procurador de los Tribunales don Roberto Sastre Moyano, interpuso recurso de amparo contra la Sentencia de 24 de julio de 2002, dictada por la Sala de lo Contencioso-Administrativo del Tribunal Superior de Justicia de Murcia en el recurso contencioso-administrativo núm. 170/99, por considerar que vulnera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imputa a la Sentencia recurrida la vulneración del derecho a la tutela judicial efectiva, al no existir pronunciamiento sobre el fondo de la cuestión planteada en el recurso contencioso administrativo, toda vez que ha sido inadmitido "por no existir acto presunto impugnable al no haber solicitado certificación de actos presuntos".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 de marzo de 2004 acuerda la admisión a trámite del recurso de amparo y, en aplicación de lo dispuesto en el art. 51 LOTC, se requiere a la Sección Segunda de la Sala de lo Contencioso-Administrativo del Tribunal Superior de Justicia de Murcia y al Ayuntamiento de Las Torres de Cotillas, que, en el plazo de diez días remitan, respectivamente, testimonio del recurso núm. 170/99 y del expediente administrativo correspondiente a la reclamación efectuada por el recurrente en fecha 31 de julio de 1998, sobre responsabilidad patrimonial por anormal funcionamiento de los servicios públicos. Asimismo, se interesa de la Sala de instancia emplace a quienes fueron parte en el procedimiento, excepto la parte recurrente en amparo, para que en el plazo de diez días puedan comparecer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por el Procurador Sr. Sastre Moyano en el Registro General el día 16 de marzo de 2004, interesa se declare el archivo de la demanda de amparo, por satisfacción extraprocesal del Ayuntamiento de Las Torres de Cotillas.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Ayuntamiento de Las Torres de Cotillas, por comunicación que ha tenido entrada en el Tribunal el 29 de marzo de 2004, informa que, con posterioridad a la Sentencia recurrida en amparo, el expediente administrativo finalizó por acuerdo transaccional con el reclamante, ahora recurrente en amparo, Sr. Sánchez Monzón.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dictada por la Sala Primera el día 10 de mayo de 2004, se dio traslado al Ministerio Fiscal para que en el plazo de diez días alegara lo que estimara pertinente en relación con la solicitud de archivo de las presentes actuaciones por satisfacción extraprocesal.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dictamen que tuvo entrada en el Tribunal el 21 de mayo de 2004, manifiesta que no se opone a que se ponga término al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del objeto del proceso por satisfacción extraprocesal de la pretensión, aun cuando no se contempla en el art. 86.1 LOTC, ha sido admitida por este Tribunal como forma de terminación de los distintos procesos constitucionales (AATC 14/1991, 139/1998, de 16 de junio, y 221/2002, de 11 de noviembre,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de amparo, el expediente administrativo del Ayuntamiento de las Torres de Cotillas, origen del recurso contencioso administrativo en el que recayó la Sentencia recurrida en amparo, ha finalizado por acuerdo transaccional de las partes, por lo que cabe afirmar que el recurso de amparo ha perdido su objeto, haciendo innecesario un pronunciamiento de este Tribunal en torno a la vulneración del derecho a la tutela judicial efectiva (art. 24.1 CE) por parte de la Sentencia de la Sala de lo Contencioso- Administrativo del Tribunal Superior de Justicia de Murcia de 24 de julio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lo expuesto, no concurriendo tampoco circunstancia alguna de interés general que aconseje la prosecución del proceso hasta su finalización por Sentencia, procede declarar que el presente recurso de amparo ha perdido su objeto por satisfacción extraprocesal de la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por desaparición de objeto el recurso de amparo num. 5096-2002.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