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Sección Primera: Excms. Srs. Jiménez de Parga y Cabrera, Delgado Barrio y García-Calvo y Montiel.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22 de marzo de 2001 en el Registro General de este Tribunal, el Asesor Jurídico-Letrado de la Comunidad Foral de Navarra interpuso recurso de amparo contra a resolución judicial de la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1167-01), la Sala de lo Contencioso-Administrativo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partes.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 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discrepar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la Administración autonómica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al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imadmitiera o no practicara algunas de las pruebas propuestas por la Administración autonómica recurrente en el proceso judicial, sino el que rechazara, por extemporánea, la presentación de la resolución sancionadora controvertida. Lo que, como también este Tribual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1635-2001.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