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21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29 de marzo de 2000, la Letrada de la Junta de Andalucía, en la representación que legalmente ostenta, promueve recurso de inconstitucionalidad contra los arts. 87, 88, 89, 90, 91, 93 y 94, y correspondientes partidas presupuestarias, de la ley 54/1999, de 29 de diciembre, de presupuestos generales del Estado para el año 2000.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11 de abril de 2000, el Abogado del Estado formuló alegaciones mediante escrito registrado el día 5 de mayo de 2000, suplicando que se dictara Sentencia en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29 de junio de 2004, la Letrada de la Junta de Andalucía presentó en este Tribunal un escrito en el que expuso que, debidamente autorizada en virtud de acuerdo del Consejo de Gobierno de 15 de junio de 2004, solicitaba, al amparo de lo establecido en el art. 86 LOTC en conexión con el art. 80 de la misma Ley, tener por desistido al Consejo de Gobierno de la Junta de Andalucía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julio de 2004 la Sección Primera acordó incorporar a los autos el escrito de la Letrada de la Junta de Andalucía y oír al Abogado del Estado para que, en el plazo de diez días, exponga lo que considere procedente sobre el desistimiento efectuado.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julio de 2004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total o parcialmente,</w:t>
      </w:r>
    </w:p>
    <w:p w:rsidRPr="00C21FFE" w:rsidR="00AD51A7" w:rsidRDefault="008777C4">
      <w:pPr>
        <w:rPr/>
      </w:pPr>
      <w:r w:rsidRPr="&lt;w:rPr xmlns:w=&quot;http://schemas.openxmlformats.org/wordprocessingml/2006/main&quot;&gt;&lt;w:lang w:val=&quot;es-ES_tradnl&quot; /&gt;&lt;/w:rPr&gt;">
        <w:rPr/>
        <w:t xml:space="preserve">la manifestación de la voluntad de desistir, siempre que, según reiterada doctrina de este Tribunal, no se opongan las demás partes personadas a través de un motivo declarado válido por este Tribunal y no se advierta interés constitucional que justifique</w:t>
      </w:r>
    </w:p>
    <w:p w:rsidRPr="00C21FFE" w:rsidR="00AD51A7" w:rsidRDefault="008777C4">
      <w:pPr>
        <w:rPr/>
      </w:pPr>
      <w:r w:rsidRPr="&lt;w:rPr xmlns:w=&quot;http://schemas.openxmlformats.org/wordprocessingml/2006/main&quot;&gt;&lt;w:lang w:val=&quot;es-ES_tradnl&quot; /&gt;&lt;/w:rPr&gt;">
        <w:rPr/>
        <w:t xml:space="preserve">la prosecución sin partes del proceso hasta su finalización por Sentencia (AATC, por todos, 33/1993, de 26 de enero; 173/1997, de 20 de mayo; 278/2001, de 30 de octubre; 129/2002, de 16 de julio; 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le tenga por desistida del presente recurso de inconstitucionalidad. El Abogado del Estado no plantea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desistida a la Letrada de la Junta de Andalucía, en la representación que legalmente ostenta, en el recurso de inconstitucionalidad núm. 1828-2000, planteado en relación con los arts. 87, 88, 89, 90, 91, 93 y 94, y correspondientes partidas</w:t>
      </w:r>
    </w:p>
    <w:p w:rsidRPr="" w:rsidR="00AD51A7" w:rsidRDefault="008777C4">
      <w:pPr>
        <w:rPr/>
      </w:pPr>
      <w:r w:rsidRPr="&lt;w:rPr xmlns:w=&quot;http://schemas.openxmlformats.org/wordprocessingml/2006/main&quot;&gt;&lt;w:szCs w:val=&quot;24&quot; /&gt;&lt;/w:rPr&gt;">
        <w:rPr/>
        <w:t xml:space="preserve">presupuestarias, de la ley 54/1999, de 29 de diciembre, de presupuestos generales del Estado para el año 2000,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2004.</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