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20 de octubre de 2004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 los recursos de inconstitucionalidad núms. 460/98, 469/98 y 483/98, acumulados, se impugnan el artículo único, las disposiciones adicionales primera a séptima y la disposición final segunda de la Ley 41/1997, de 5 de noviembre, que modifica la Ley 4/1989, de 27 de marzo, de conservación de los espacios naturales protegidos y de la flora y fauna silvestres. En concreto el recurso núm. 460/98 ha sido promovido por el Consejo de Gobierno de la Comunidad Autónoma de Andalucía.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Mediante escrito fechado el 18 de octubre de 2004 la Magistrada doña Elisa Pérez Vera comunicó a los efectos oportunos que se abstenía de intervenir en la deliberación y votación de los indicados recursos de inconstitucionalidad, al haber participado, en su anterior condición de Presidenta del Consejo Consultivo de Andalucía, en la adopción del Dictamen núm. 1/1998, de 22 de enero, relativo al recurso de inconstitucionalidad que el Consejo de Gobierno de la Junta de Andalucía pretendía formalizar contra el artículo único de la Ley 41/1997, que modificó varios preceptos de la Ley 4/1989, de 27 de marzo.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Vista la comunicación efectuada por doña Elisa Pérez Vera, Magistrada de este Tribunal, en virtud de lo previsto en los arts. 80 LOTC y 221.4 LOPJ, se estima justificada la causa de abstención formulada, puesto que la mencionada Magistrada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intervino, en calidad de Presidenta del Consejo Consultivo de Andalucía, en la adopción del Dictamen emitido por dicho órgano con carácter previo a la interposición por el Consejo de Gobierno de la Comunidad Autónoma de Andalucía del recurso de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inconstitucionalidad dirigido contra determinados preceptos de la Ley 41/1997, de 5 de noviembre, de modificación de la Ley 4/1989, de 27 de marzo, de conservación de los espacios naturales protegidos y de la flora y fauna silvestres, lo que puede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integrarse en las causas 13 y 16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el Pleno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la causa de abstención formulada por doña Elisa Pérez Vera en los recursos de inconstitucionalidad núms. 460/98, 469/98 y 483/98, acumulados, apartándola definitivamente de los referidos recursos.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veinte de octubre de dos mil cuatro.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