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marzo de 2003 tuvo entrada en el Registro de este Tribunal escrito firmado por el Procurador de los Tribunales don José Manuel de Dorremochea Aramburu, en representación de doña María del Carmen Tejedor Arregui, en virtud del cual se interponía recurso de amparo contra la Sentencia de la Sección Primera de la Audiencia Provincial de Lleida, de 28 de febrero de 2003, que estimó el recurso de apelación interpuesto por la acusación particular contra Sentencia del Juzgado de lo Penal núm. 2 de Lleida, de 10 de junio de 2002, y condenó a la demandante de amparo, como autora responsable de un delito de apropiación indebida, a la pena de nueve meses de prisión, con inhabilitación especial para el derecho de sufragio pasivo durante el tiempo de la condena, y a indemnizar al denunciante en la cantidad de 4.000.000 de pesetas, con sus correspondientes intereses legales, así como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considera que las resoluciones impugnadas vulneran sus derechos a la presunción de inocencia y a la legalidad penal, consagrados en los arts 24.2 y 25.1 CE, respectivamente. Asimismo, por medio de otrosí, solicita la suspensión de la condena impuesta, alegando que su inmediata ejecución le produciría consecuencias de imposible reparación incluso en el supuesto de que se estimara finalmente el amparo y se restablecieran los derechos fundamentales invocados en la demanda. Señala que el pago de la indemnización le ocasionaría una dificultad económica invencible, que le obligaría a clausurar el negocio que regenta, hecho que resultaría irreversible, y afirma que el pago quedaría garantizado mediante la presentación del oportuno aval bancario por la cantidad objeto de condena, el cual se presentaría en el plazo que a tal efecto se concediera.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11 de noviembre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José Manuel de Dorremochea Aramburu presentó escrito en este Tribunal el 18 de noviembre de 2004, afirmando que se dan los dos presupuestos del art. 56 LOTC para que proceda la suspensión del acto impugnado: por una parte, la no suspensión impediría que la eventual estimación de la demanda de amparo alcanzase su finalidad, ya que la pena de privación de libertad impuesta, además de la responsabilidad civil dimanante, constituye una limitación básica de un derecho fundamental. Por otra parte, la suspensión de la ejecución no ocasiona ningún perjuicio a terceros, ni es susceptible de causar perturbación alguna a los intereses generales. Además, al no existir elementos que permitan deducir de la suspensión de la ejecución del acto una perturbación grave en la esfera jurídica de un tercero, estima la actora que procede acordar la suspensión sin constitución de afianzamiento ni caución al efecto, pues dada su situación de insolvencia, acreditada en las actuaciones, se halla imposibilitada para atender a la prestación de una fianza. Finalmente, indica que, por Auto del Juzgado de lo Penal núm. 2 de Lleida, de 30 de junio de 2004, se acordó suspender el cumplimiento de la pena de nueve meses de prisión por el plazo de dos años, a la vista de las circunstancias concurrentes en el caso, y en aplicación del art. 81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22 de noviembre de 2004, manifiesta su conformidad con la suspensión de la pena privativa de libertad, dada su escasa duración, de modo que la no suspensión causaría perjuicios irreparables para la demandante de amparo, suspensión que ha de extenderse a la accesoria de inhabilitación especial para el derecho de sufragio pasivo. Por el contrario, el Ministerio Fiscal considera improcedente la suspensión de la condena a la indemnización de daños y al abono de las costas, por tratarse de pronunciamientos de carácter pecuniario y, en consecuencia, fácilmente 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siempre que la suspensión no produzca las perturbaciones graves a las que se refiere el art. 56 LOTC. Por perjuicio irreparable se ha de entender aquel que provoque que el restablecimiento del recurrente en el derecho constitucional vulnerado sea tardío, convirtiendo al amparo en un remedio puramente nominal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eminentemente económico, no producen, por lo general,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de acuerdo con la doctrina que, sobre el particular, hemos elaborado,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que se eluda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Respecto de condenas a penas privativas de menor duración, la regla general ha sido su suspensión conforme al criterio genérico de la pérdida de eficacia del amparo -atendida su duración y la previsible duración hasta su resolución del proceso de amparo- y a la entidad de la pena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petición de suspensión, se ha de advertir que la Sentencia de la Audiencia Provincial de Lleida de 28 de febrero de 2003 condenó a la demandante de amparo, como autora responsable de un delito de apropiación indebida, a la pena de nueve meses de prisión, con inhabilitación especial para el derecho de sufragio pasivo durante el tiempo de la condena, y a indemnizar al denunciante en la cantidad de 4.000.000 de pesetas, con sus correspondientes intereses legales, así como al pago de las costas procesales.</w:t>
      </w:r>
    </w:p>
    <w:p w:rsidRPr="00C21FFE" w:rsidR="00AD51A7" w:rsidRDefault="008777C4">
      <w:pPr>
        <w:rPr/>
      </w:pPr>
      <w:r w:rsidRPr="&lt;w:rPr xmlns:w=&quot;http://schemas.openxmlformats.org/wordprocessingml/2006/main&quot;&gt;&lt;w:lang w:val=&quot;es-ES_tradnl&quot; /&gt;&lt;/w:rPr&gt;">
        <w:rPr/>
        <w:t xml:space="preserve">Pues bien, la aplicación de la anterior doctrina nos lleva a acceder a la suspensión de la pena privativa de libertad, pues su duración se halla dentro del tiempo que este Tribunal viene habitualmente entendiendo que permite su suspensión por quedar comprendido dentro de la posible duración de la tramitación del recurso (ATC 269/1998, de 26 de noviembre). Asimismo, no existe una particular lesión de los intereses generales distinta de la que en sí misma produce la suspensión de un fallo judicial, y de la no suspensión derivarían perjuicios y daños irreparables que harían perder al amparo su virtualidad. Dicha suspensión implicará, paralelamente, la de la pena accesoria de privación del derecho de sufragio durante el tiempo que dure la condena de prisión, al seguir la misma suerte que las penas principales a las que acompañan (entre otros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A lo anterior no ha de resultar obstáculo el hecho de que el cumplimiento de la pena privativa de libertad haya quedado en suspenso al amparo del art. 81 CP, pues tal suspensión se encuentra condicionada legalmente a que la condenada no delinca en el plazo establecido en el art. 80.2 CP, y, aunque no consta que ello se haya efectuado en este caso, puede ser condicionada al cumplimiento de ciertas condiciones en los términos previstos en el art. 83 del citado cuerpo legal. De ahí que, teniendo un diferente alcance la suspensión otorgada por este Tribunal, durante la tramitación del recurso de amparo, y la acordada por los Tribunales ordinarios en aplicación del Código penal, resulte procedente resolver sobre la suspensión solicitada (ATC 237/2003, de 14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por el contrario, la suspensión de la condena en lo que se refiere a los pronunciamientos de contenido patrimonial -indemnización de 4.000.000 de pesetas al denunciante y abono de las costas procesales- de conformidad con el criterio de este Tribunal de que, por tratarse de condenas de contenido económico, los perjuicios anejos a su ejecución son perfectamente reparables, incluso aunque se otorgase el amparo (AATC 371/1996, 91/1997, 182/1998, 273/1998, 189/2000, 193/2000 y 258/2000).  Criterio que se ve confirmado por el dato añadido de que la recurrente no sólo no subviene a la carga que le incumbe de acreditar los graves quebrantos que, según afirma en su demanda, le causaría el cumplimiento de lo resuelto (por todos, ATC 251/1998), sino que, cuando alega que ha sido declarada insolvente por el Juzgado de lo Penal, no hace sino argumentar en contra de la inminencia y realidad de tales perjuicios.</w:t>
      </w:r>
    </w:p>
    <w:p w:rsidRPr="00C21FFE" w:rsidR="00AD51A7" w:rsidRDefault="008777C4">
      <w:pPr>
        <w:rPr/>
      </w:pPr>
      <w:r w:rsidRPr="&lt;w:rPr xmlns:w=&quot;http://schemas.openxmlformats.org/wordprocessingml/2006/main&quot;&gt;&lt;w:lang w:val=&quot;es-ES_tradnl&quot; /&gt;&lt;/w:rPr&gt;">
        <w:rPr/>
        <w:t xml:space="preserve">Por otra parte, ha de añadirse la consideración de que la suspensión de la ejecución en cuanto al pago de la indemnización afectaría a los derechos de un tercero, concretamente, a los del perjudicado, don Juan José Gistau Ferrer, que vería sacrificado su derecho a la tutela judicial efectiva, en la vertiente relativa a la obtención de la ejecución de una sentencia que contiene un pronunciamiento favorable a sus intereses, siendo así que la demandante de amparo, a pesar de haber ofrecido en la demanda la presentación de aval bancario por la cantidad objeto de la condena, posteriormente, en su escrito de alegaciones, alega que procede acordar la suspensión sin afianzamiento ni caución, por no existir una perturbación grave para la esfera jurídica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Primera de la Audiencia Provincial de Lleida de 28 de febrero de 2003, recaída en el recurso de apelación núm. 230-2002, exclusivamente en lo referente a la pena privativa de libertad de nueve meses de</w:t>
      </w:r>
    </w:p>
    <w:p w:rsidRPr="" w:rsidR="00AD51A7" w:rsidRDefault="008777C4">
      <w:pPr>
        <w:rPr/>
      </w:pPr>
      <w:r w:rsidRPr="&lt;w:rPr xmlns:w=&quot;http://schemas.openxmlformats.org/wordprocessingml/2006/main&quot;&gt;&lt;w:szCs w:val=&quot;24&quot; /&gt;&lt;/w:rPr&gt;">
        <w:rPr/>
        <w:t xml:space="preserve">prisión y a la accesoria de privación del derecho de sufragio durante el tiempo de la condena a la pena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