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abril de 2003, el Letrado del Gobierno de Aragón, en la representación que legalmente ostenta, promueve conflicto positivo de competencia contra la certificación de la Dirección General de Conservación de la Naturaleza del Ministerio de Medio Ambiente, de 20 de enero de 2003, sobre afección de los proyectos y actuaciones a la conservación de la diversidad en Zonas de Especial Conservación y en Zonas de Especial Protección de las Aves, expedida en relación con el Proyecto de encauzamiento del rio Sosa en la zona baja del casco urbano de Monzón, provincia de Huesca.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2ª de 20 de mayo de 2003, el Abogado del Estado formuló alegaciones mediante escrito registrado el día 3 de junio de 2003, suplicando que se dictara Sentencia en la que se declarase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2004, el Letrado del Gobierno de Aragón presentó en este Tribunal un escrito en el que expuso que, debidamente autorizado en virtud de acuerdo del Gobierno de Aragón de 27 de julio de 2004, solicitaba, al amparo de lo establecido en el art. 86 LOTC en conexión con el art. 80 de la misma Ley, tenerle por desistido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2004, la Sección 4ª acordó incorporar a los autos el escrito del Letrado del Gobierno de Aragón y oír al Abogado del Estado para que, en el plazo de diez días, exponga lo que considere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diciembre de 2004,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El Letrado del Gobierno de Aragón, debidamente autorizado, según certificación del Acuerdo adoptado al efecto por dicho de Gobierno, pide que se le tenga por desistido del presente conflicto positivo de competencia. El Abogado del Estado no plantea</w:t>
      </w:r>
    </w:p>
    <w:p w:rsidRPr="00810A1A" w:rsidR="00AD51A7" w:rsidRDefault="008777C4">
      <w:pPr>
        <w:rPr/>
      </w:pPr>
      <w:r w:rsidRPr="&lt;w:rPr xmlns:w=&quot;http://schemas.openxmlformats.org/wordprocessingml/2006/main&quot;&gt;&lt;w:szCs w:val=&quot;24&quot; /&gt;&lt;w:lang w:val=&quot;es-ES_tradnl&quot; /&gt;&lt;/w:rPr&gt;">
        <w:rPr/>
        <w:t xml:space="preserve">objeción alguna al desistimiento formulado, sin que se advierta algún interés constitucional que aconseje la prosecución del conflicto hasta su finalización por Sentencia.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Aragón, en la representación que legalmente ostenta, del conflicto positivo de competencia núm. 2317-2003, planteado en relación con la certificación de la Dirección General de Conservación de la Naturaleza</w:t>
      </w:r>
    </w:p>
    <w:p w:rsidRPr="" w:rsidR="00AD51A7" w:rsidRDefault="008777C4">
      <w:pPr>
        <w:rPr/>
      </w:pPr>
      <w:r w:rsidRPr="&lt;w:rPr xmlns:w=&quot;http://schemas.openxmlformats.org/wordprocessingml/2006/main&quot;&gt;&lt;w:szCs w:val=&quot;24&quot; /&gt;&lt;/w:rPr&gt;">
        <w:rPr/>
        <w:t xml:space="preserve">del Ministerio de Medio Ambiente, de 20 de enero de 2003, sobre afección de los proyectos y actuaciones a la conservación de la diversidad en zonas de especial conservación y en zonas de especial protección de las aves, expedida en relación con el</w:t>
      </w:r>
    </w:p>
    <w:p w:rsidRPr="" w:rsidR="00AD51A7" w:rsidRDefault="008777C4">
      <w:pPr>
        <w:rPr/>
      </w:pPr>
      <w:r w:rsidRPr="&lt;w:rPr xmlns:w=&quot;http://schemas.openxmlformats.org/wordprocessingml/2006/main&quot;&gt;&lt;w:szCs w:val=&quot;24&quot; /&gt;&lt;/w:rPr&gt;">
        <w:rPr/>
        <w:t xml:space="preserve">proyecto de encauzamiento del río Sosa en la zona baja del casco urbano de Monzón, provincia de Huesca,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veintiuno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