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8 de mayo de 2001 el Abogado del Estado, en nombre del Presidente del Gobierno, presentó escrito de interposición de recurso de inconstitucionalidad contra el artículo único de la Ley de la Comunidad Autónoma de Aragón 1/2001, de 8 de febrero, de modificación de la Ley 11/1992, de 24 de diciembre, de ordenación del territorio. </w:t>
      </w:r>
    </w:p>
    <w:p w:rsidRPr="00C21FFE" w:rsidR="00AD51A7" w:rsidRDefault="008777C4">
      <w:pPr>
        <w:rPr/>
      </w:pPr>
      <w:r w:rsidRPr="&lt;w:rPr xmlns:w=&quot;http://schemas.openxmlformats.org/wordprocessingml/2006/main&quot;&gt;&lt;w:lang w:val=&quot;es-ES_tradnl&quot; /&gt;&lt;/w:rPr&gt;">
        <w:rPr/>
        <w:t xml:space="preserve">Admitido a trámite por providencia de la Sección Cuarta de 5 de junio de 2001, las representaciones procesales del Gobierno y de las Cortes de Aragón formularon alegaciones, mediante escritos registrados los días 22 de junio y 4 de julio de 2001, suplicando que se dicte Sentencia en la que se declare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10 de noviembre de 2004 el Abogado del Estado presentó en este Tribunal un escrito en el que expuso que “debidamente autorizado en virtud de Acuerdo del Consejo de Ministros adoptado en su reunión de fecha 29 de octubre de 2004 y de otro de igual fecha del Excmo. Sr. Presidente del Gobierno”, presentaba, al amparo de lo establecido en el art. 86 LOTC en conexión con el art. 80 de la misma Ley, el desistimiento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noviembre de 2004 la Sección Tercera acordó incorporar a los autos el escrito del Abogado del Estado y oír a las representaciones de las Cortes y del Gobierno de Aragón para que, en el plazo de diez días, expusieran lo que considerasen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5 de octubre el Letrado del Gobierno de Aragón dirigió un escrito al Tribunal en el que manifiesta que nada tiene que oponer al desistimiento solicitado. Las Cortes de Aragón no formulan alegaciones, según comunicó su representación procesal en escrito registrado el día 3 de enero de 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Gobierno de la Nación y el Presidente del Gobierno, pide que se le tenga por desistido del presente recurso de inconstitucionalidad. El Letrado del Gobierno de Aragón no plantea objeción alguna al desistimiento formulado, no habiendo alegado la representación de las Cortes de Aragón,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 núm. 2636-2001, planteado en relación con el artículo único de la Ley de la Comunidad Autónoma de Aragón 1/2001, de 8 de febrero, de</w:t>
      </w:r>
    </w:p>
    <w:p w:rsidRPr="" w:rsidR="00AD51A7" w:rsidRDefault="008777C4">
      <w:pPr>
        <w:rPr/>
      </w:pPr>
      <w:r w:rsidRPr="&lt;w:rPr xmlns:w=&quot;http://schemas.openxmlformats.org/wordprocessingml/2006/main&quot;&gt;&lt;w:szCs w:val=&quot;24&quot; /&gt;&lt;/w:rPr&gt;">
        <w:rPr/>
        <w:t xml:space="preserve">modificación de la Ley 11/1992, de 24 de diciembre, de ordenación del territorio,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