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56</w:t>
      </w:r>
      <w:r w:rsidRPr="008B7AB5" w:rsidR="008B7AB5">
        <w:rPr>
          <w:b/>
          <w:szCs w:val="24"/>
          <w:lang w:val="es-ES_tradnl"/>
        </w:rPr>
        <w:t>/</w:t>
      </w:r>
      <w:r>
        <w:rPr xmlns:w="http://schemas.openxmlformats.org/wordprocessingml/2006/main">
          <w:b/>
          <w:szCs w:val="24"/>
        </w:rPr>
        <w:t>2005</w:t>
      </w:r>
      <w:r w:rsidRPr="008B7AB5" w:rsidR="008B7AB5">
        <w:rPr>
          <w:b/>
        </w:rPr>
        <w:t xml:space="preserve">, </w:t>
      </w:r>
      <w:r>
        <w:rPr xmlns:w="http://schemas.openxmlformats.org/wordprocessingml/2006/main">
          <w:b/>
          <w:szCs w:val="24"/>
        </w:rPr>
        <w:t>de 2 de febrero de 2005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General de este Tribunal el día 12 de febrero de 2003, el Abogado del Estado, en nombre del Presidente del Gobierno, presentó escrito de interposición de recurso de inconstitucionalidad contra la disposición adicional quinta de la Ley de Andalucía 10/2002, de 21 de diciembre, por la que se aprueban normas en materia de tributos cedidos y otras medidas tributarias, administrativas y financieras. </w:t>
      </w:r>
    </w:p>
    <w:p w:rsidRPr="00C21FFE" w:rsidR="00AD51A7" w:rsidRDefault="008777C4">
      <w:pPr>
        <w:rPr/>
      </w:pPr>
      <w:r w:rsidRPr="&lt;w:rPr xmlns:w=&quot;http://schemas.openxmlformats.org/wordprocessingml/2006/main&quot;&gt;&lt;w:lang w:val=&quot;es-ES_tradnl&quot; /&gt;&lt;/w:rPr&gt;">
        <w:rPr/>
        <w:t xml:space="preserve">Admitido a trámite el conflicto por providencia de la Sección Segunda de este Tribunal de 25 de marzo de 2003, las representaciones procesales del Parlamento y del Gobierno de la Junta de Andalucía formularon alegaciones mediante escritos registrados los días 11 y 16 de abril de 2003, respectivamente, suplicando que se dicte Sentencia en la que se desestime el recurso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 fecha 3 de diciembre de 2004, el Abogado del Estado presentó en este Tribunal un escrito en el que expuso que, debidamente autorizado en virtud de sendos Acuerdos del Gobierno de la Nación y del Presidente de Gobierno de 26 de noviembre de 2004, presentaba, al amparo de lo establecido en el art. 86 LOTC en conexión con el art. 80 de la misma Ley, el desistimiento en el presente recurso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providencia de 14 de diciembre de 2004, la Sección Primera de este Tribunal acordó incorporar a los autos el escrito del Abogado del Estado y oír a las representaciones del Parlamento y del Gobierno de la Junta de Andalucía para que, en el plazo de diez días, expongan lo que consideren procedente sobre el desistimiento efectuado por aquél.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día 23 de diciembre de 2004, las presentaciones procesales del Parlamento y del Gobierno andaluces dirigieron escritos al Tribunal en que manifestaron que nada tienen que oponer al desistimiento solicitado.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desistimiento aparece contemplado como modo de terminación de los procesos constitucionales en el art. 86 de la Ley Orgánica del Tribunal Constitucional, cuyo art. 80 remite, a su vez, a la Ley de enjuiciamiento civil para la regulación con</w:t>
      </w:r>
    </w:p>
    <w:p w:rsidRPr="00C21FFE" w:rsidR="00AD51A7" w:rsidRDefault="008777C4">
      <w:pPr>
        <w:rPr/>
      </w:pPr>
      <w:r w:rsidRPr="&lt;w:rPr xmlns:w=&quot;http://schemas.openxmlformats.org/wordprocessingml/2006/main&quot;&gt;&lt;w:lang w:val=&quot;es-ES_tradnl&quot; /&gt;&lt;/w:rPr&gt;">
        <w:rPr/>
        <w:t xml:space="preserve">carácter supletorio de este acto procesal (arts. 19.1 y 20.2 LEC), que puede ser parcial, cuando afecta a alguna de las pretensiones en caso de pluralidad del objeto, y total, cuando se refiere a todas o a la única pretensión (SSTC 96/1990, de 24 de</w:t>
      </w:r>
    </w:p>
    <w:p w:rsidRPr="00C21FFE" w:rsidR="00AD51A7" w:rsidRDefault="008777C4">
      <w:pPr>
        <w:rPr/>
      </w:pPr>
      <w:r w:rsidRPr="&lt;w:rPr xmlns:w=&quot;http://schemas.openxmlformats.org/wordprocessingml/2006/main&quot;&gt;&lt;w:lang w:val=&quot;es-ES_tradnl&quot; /&gt;&lt;/w:rPr&gt;">
        <w:rPr/>
        <w:t xml:space="preserve">mayo, FJ 1; 237/1992, de 15 de diciembre; AATC 33/1993, de 26 de enero; 173/1997, de 20 de mayo). Así pues, en virtud de los citados preceptos puede estimarse como forma admitida para poner fin a un recurso de inconstitucionalidad o a un conflicto</w:t>
      </w:r>
    </w:p>
    <w:p w:rsidRPr="00C21FFE" w:rsidR="00AD51A7" w:rsidRDefault="008777C4">
      <w:pPr>
        <w:rPr/>
      </w:pPr>
      <w:r w:rsidRPr="&lt;w:rPr xmlns:w=&quot;http://schemas.openxmlformats.org/wordprocessingml/2006/main&quot;&gt;&lt;w:lang w:val=&quot;es-ES_tradnl&quot; /&gt;&lt;/w:rPr&gt;">
        <w:rPr/>
        <w:t xml:space="preserve">positivo de competencia, total o parcialmente, la manifestación de la voluntad de desistir siempre que, según reiterada doctrina de este Tribunal, no se opongan las demás partes personadas a través de un motivo declarado válido por este Tribunal y no se</w:t>
      </w:r>
    </w:p>
    <w:p w:rsidRPr="00C21FFE" w:rsidR="00AD51A7" w:rsidRDefault="008777C4">
      <w:pPr>
        <w:rPr/>
      </w:pPr>
      <w:r w:rsidRPr="&lt;w:rPr xmlns:w=&quot;http://schemas.openxmlformats.org/wordprocessingml/2006/main&quot;&gt;&lt;w:lang w:val=&quot;es-ES_tradnl&quot; /&gt;&lt;/w:rPr&gt;">
        <w:rPr/>
        <w:t xml:space="preserve">advierta interés constitucional que justifique la prosecución sin partes del proceso hasta su finalización por Sentencia (AATC, por todos, 33/1993, de 26 de enero; 173/1997, de 20 de mayo; 278/2001, de 30 de octubre; 129/2002, de 16 de julio; y 43/2004,</w:t>
      </w:r>
    </w:p>
    <w:p w:rsidRPr="00C21FFE" w:rsidR="00AD51A7" w:rsidRDefault="008777C4">
      <w:pPr>
        <w:rPr/>
      </w:pPr>
      <w:r w:rsidRPr="&lt;w:rPr xmlns:w=&quot;http://schemas.openxmlformats.org/wordprocessingml/2006/main&quot;&gt;&lt;w:lang w:val=&quot;es-ES_tradnl&quot; /&gt;&lt;/w:rPr&gt;">
        <w:rPr/>
        <w:t xml:space="preserve">de 10 de febrero).</w:t>
      </w:r>
    </w:p>
    <w:p w:rsidRPr="00C21FFE" w:rsidR="00AD51A7" w:rsidRDefault="008777C4">
      <w:pPr>
        <w:rPr/>
      </w:pPr>
      <w:r w:rsidRPr="&lt;w:rPr xmlns:w=&quot;http://schemas.openxmlformats.org/wordprocessingml/2006/main&quot;&gt;&lt;w:lang w:val=&quot;es-ES_tradnl&quot; /&gt;&lt;/w:rPr&gt;">
        <w:rPr/>
        <w:t xml:space="preserve">El Abogado del Estado, debidamente autorizado, según certificación de los Acuerdos adoptados al efecto por el Gobierno de la Nación y el Presidente del Gobierno, pide que se le tenga por desistido del presente recurso de inconstitucionalidad. Las representaciones procesales del Parlamento y del Gobierno de la Junta de Andalucía no plantean objeción alguna al desistimiento formulado, sin que se advierta interés constitucional que aconseje la prosecución del recurso hasta su finalización por Sentencia.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Tener por desistido al Abogado del Estado, en la representación que legalmente ostenta, del recurso de inconstitucionalidad núm. 783-2003, planteado en relación con la disposición adicional quinta de la Ley de Andalucía 10/2002, de 21 de diciembre, por</w:t>
      </w:r>
    </w:p>
    <w:p w:rsidRPr="" w:rsidR="00AD51A7" w:rsidRDefault="008777C4">
      <w:pPr>
        <w:rPr/>
      </w:pPr>
      <w:r w:rsidRPr="&lt;w:rPr xmlns:w=&quot;http://schemas.openxmlformats.org/wordprocessingml/2006/main&quot;&gt;&lt;w:szCs w:val=&quot;24&quot; /&gt;&lt;/w:rPr&gt;">
        <w:rPr/>
        <w:t xml:space="preserve">la que se aprueban normas en materia de tributos cedidos y otras medidas tributarias, administrativas y financieras, declarándose extinguido el proceso.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dos de febrero de dos mil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