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5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21 de septiembre de 2000, el Letrado del Consejo de Gobierno de la Junta de Andalucía, en la representación que legalmente ostenta, promueve recurso de inconstitucionalidad contra el art. 43 y Disposición final 2ª, párrafo octavo, del Real Decreto-Ley 6/2000, de 23 de junio, de medidas urgentes de intensificación de la competencia en mercados de bienes y servicios.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Tercera de 17 de octubre de 2000, el Abogado del Estado formuló sus alegaciones mediante escrito de 24 de noviembre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21 de febrero de 2005, la Letrada de la Junta de Andalucía presenta en este Tribunal un escrito en el que expuso que, debidamente autorizada en virtud de acuerdo del Consejo de Gobierno de Andalucía de 25 de enero de 2005, solicitaba, al amparo de lo establecido en el art. 86 LOTC, tener por desistido al Consejo de Gobierno de Andalucía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15 de marzo de 2005,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18 de marzo de 2005,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de terminación de los procesos constitucionales en el art. 86 de la Ley Orgánica del Tribunal Constitucional, cuyo art. 80 remite, a su vez, a la Ley de Enjuiciamiento Civil para la regulación con carácter</w:t>
      </w:r>
    </w:p>
    <w:p w:rsidRPr="00C21FFE" w:rsidR="00AD51A7" w:rsidRDefault="008777C4">
      <w:pPr>
        <w:rPr/>
      </w:pPr>
      <w:r w:rsidRPr="&lt;w:rPr xmlns:w=&quot;http://schemas.openxmlformats.org/wordprocessingml/2006/main&quot;&gt;&lt;w:lang w:val=&quot;es-ES_tradnl&quot; /&gt;&lt;/w:rPr&gt;">
        <w:rPr/>
        <w:t xml:space="preserve">supletorio de este acto procesal (arts. 19.1 y 20.2 LEC), que puede ser parcial, cuando afecta a alguna de las pretensiones en caso de pluralidad del objeto, y total, cuando se refiere a todas o a la única pretensión (SSTC 96/1990, de 24 de mayo, FJ 1, y</w:t>
      </w:r>
    </w:p>
    <w:p w:rsidRPr="00C21FFE" w:rsidR="00AD51A7" w:rsidRDefault="008777C4">
      <w:pPr>
        <w:rPr/>
      </w:pPr>
      <w:r w:rsidRPr="&lt;w:rPr xmlns:w=&quot;http://schemas.openxmlformats.org/wordprocessingml/2006/main&quot;&gt;&lt;w:lang w:val=&quot;es-ES_tradnl&quot; /&gt;&lt;/w:rPr&gt;">
        <w:rPr/>
        <w:t xml:space="preserve">23/1992, de 15 de diciembre; AATC 33/1993, de 26 de enero, y 173/1997, de 20 de mayo). Así pues, en virtud de los citados preceptos puede estimarse como forma admitida para poner fin a un recurso de inconstitucionalidad o a un conflicto positivo de</w:t>
      </w:r>
    </w:p>
    <w:p w:rsidRPr="00C21FFE" w:rsidR="00AD51A7" w:rsidRDefault="008777C4">
      <w:pPr>
        <w:rPr/>
      </w:pPr>
      <w:r w:rsidRPr="&lt;w:rPr xmlns:w=&quot;http://schemas.openxmlformats.org/wordprocessingml/2006/main&quot;&gt;&lt;w:lang w:val=&quot;es-ES_tradnl&quot; /&gt;&lt;/w:rPr&gt;">
        <w:rPr/>
        <w:t xml:space="preserve">competencia, total o parcialmente, la manifestación de la voluntad de desistir, siempre que, según reiterada doctrina de este Tribunal, no se opongan las demás partes personadas a través de un motivo declarado válido por este Tribunal y no se advierta</w:t>
      </w:r>
    </w:p>
    <w:p w:rsidRPr="00C21FFE" w:rsidR="00AD51A7" w:rsidRDefault="008777C4">
      <w:pPr>
        <w:rPr/>
      </w:pPr>
      <w:r w:rsidRPr="&lt;w:rPr xmlns:w=&quot;http://schemas.openxmlformats.org/wordprocessingml/2006/main&quot;&gt;&lt;w:lang w:val=&quot;es-ES_tradnl&quot; /&gt;&lt;/w:rPr&gt;">
        <w:rPr/>
        <w:t xml:space="preserve">interés constitucional que justifique la prosecución sin partes del proceso hasta su finalización por Sentencia (AATC, por todos, 233/1993,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La Letrada del Consejo de Gobierno de la Junta de Andalucía, debidamente autorizada, según certificación del Acuerdo adoptado al efecto por dicho Consejo de Gobierno, pide que se le tenga por desistida del presente recurso de inconstitucionalidad. El Abogado del Estado no se opone a ello,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Letrada del Consejo de Gobierno de la Junta de Andalucía, en la representación que legalmente ostenta, del recuso de inconstitucionalidad núm. 5018-2000, planteado en relación con el art. 43 y Disposición final 2ª, párrafo</w:t>
      </w:r>
    </w:p>
    <w:p w:rsidRPr="" w:rsidR="00AD51A7" w:rsidRDefault="008777C4">
      <w:pPr>
        <w:rPr/>
      </w:pPr>
      <w:r w:rsidRPr="&lt;w:rPr xmlns:w=&quot;http://schemas.openxmlformats.org/wordprocessingml/2006/main&quot;&gt;&lt;w:szCs w:val=&quot;24&quot; /&gt;&lt;/w:rPr&gt;">
        <w:rPr/>
        <w:t xml:space="preserve">octavo, del Real Decreto-Ley 6/2000, de 23 de junio, de medidas urgentes de intensificación de la competencia en mercados de bienes y servicios,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