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2004, el Procurador de los Tribunales don Federico Pinilla Romeo interpone en tiempo y forma la demanda de amparo núm. 2616-2004, en nombre de don Federico Molina García y doña Marina Jiménez Cruz, contra la Sentencia de la Audiencia Provincial de Barcelona de 4 de marzo de 2003 recaída en apelación contra la dictada por el Juzgado de lo Penal 1 de Terrassa en el procedimiento abreviado 470/2002.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hijo de los recurrentes falleció a causa del accidente provocado por otra persona, contra la que aquellos presentaron denuncia. La Sentencia del Juzgado de lo Penal 1 de Terrassa de 25 de septiembre de 2003, recaída en el procedimiento abreviado 470/2002, condenó al conductor por homicidio imprudente, declarando a los padres de la víctima (con los que ésta convivía) perjudicados, en detrimento de la cónyuge separada de hecho. </w:t>
      </w:r>
    </w:p>
    <w:p w:rsidRPr="00C21FFE" w:rsidR="00AD51A7" w:rsidRDefault="008777C4">
      <w:pPr>
        <w:rPr/>
      </w:pPr>
      <w:r w:rsidRPr="&lt;w:rPr xmlns:w=&quot;http://schemas.openxmlformats.org/wordprocessingml/2006/main&quot;&gt;&lt;w:lang w:val=&quot;es-ES_tradnl&quot; /&gt;&lt;/w:rPr&gt;">
        <w:rPr/>
        <w:t xml:space="preserve">b) Contra esta resolución se articularon tres recursos de apelación. El condenado interesaba que la condena lo fuera por la comisión de una falta. La esposa de la víctima por entender que ella era la perjudicada. Los recurrentes solicitando que la responsabilidad penal tuviera efectos prácticos y reclamando la aplicación de los factores de corrección por perjuicios económicos y por circunstancias familiares especiales en lo que afecta a la responsabilidad civil. </w:t>
      </w:r>
    </w:p>
    <w:p w:rsidRPr="00C21FFE" w:rsidR="00AD51A7" w:rsidRDefault="008777C4">
      <w:pPr>
        <w:rPr/>
      </w:pPr>
      <w:r w:rsidRPr="&lt;w:rPr xmlns:w=&quot;http://schemas.openxmlformats.org/wordprocessingml/2006/main&quot;&gt;&lt;w:lang w:val=&quot;es-ES_tradnl&quot; /&gt;&lt;/w:rPr&gt;">
        <w:rPr/>
        <w:t xml:space="preserve">La Sentencia de la Audiencia Provincial de Barcelona de 4 de marzo de 2004 estima los recursos del condenado (entendiendo que los hechos probados son constitutivos de una falta de imprudencia leve con resultado de muerte) y de la esposa separada (entendiendo que es la perjudicada).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en el primer otro sí que, al amparo de lo dispuesto en el art. 56 LOTC se suspendan los efectos de la resolución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acordó en providencias de 23 de junio 2005 admitir a trámite esta demanda de amparo y formar, a partir de una fotocopia de la demanda de amparo interpuesta, la oportuna pieza para la tramitación del incidente sobre suspensión, confiriendo un plazo de tres días para que la parte recurrente y el Ministerio Fiscal se pronuncien sobre la pertinencia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Solamente el Fiscal evacuó el citado trámite, a través del escrito ingresado en este Tribunal el 4 de julio de 2005, interesando que se deniegue la suspensión en su día interesada. El Fiscal recuerda que estamos en presencia de la reclamación por los padres de una parte de la indemnización que trae causa del fallecimiento de su hijo en un accidente de circulación, y que ha sido reconocida en apelación con exclusividad a la esposa de éste. Siendo por tanto el contenido de la resolución recurrida meramente patrimonial, no puede afirmarse —pues los actores no lo acreditan en modo alguno— que la hipótesis futura de la falta de reintegro de lo percibido por la beneficiada deba producirse necesariamente, constituyendo tal afirmación una mera conjetura sin base real.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examinado, los recurrentes interesan “la suspensión de los efectos de la resolución recurrida en relación con el amparo solicitado”, que versa sobre los efectos indemnizatorios que traen causa del fallecimiento de su hijo.</w:t>
      </w:r>
    </w:p>
    <w:p w:rsidRPr="00C21FFE" w:rsidR="00AD51A7" w:rsidRDefault="008777C4">
      <w:pPr>
        <w:rPr/>
      </w:pPr>
      <w:r w:rsidRPr="&lt;w:rPr xmlns:w=&quot;http://schemas.openxmlformats.org/wordprocessingml/2006/main&quot;&gt;&lt;w:lang w:val=&quot;es-ES_tradnl&quot; /&gt;&lt;/w:rPr&gt;">
        <w:rPr/>
        <w:t xml:space="preserve">Pues bien, “este Tribunal ha declarado que la ejecución de las Sentencias o de resoluciones en general, cuyos efectos son fundamentalmente patrimoniales o de contenido económico normalmente, ni causa un perjuicio irreparable al obligado al pago por la resolución judicial, ni puede hacer perder al amparo su finalidad,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56/2004 y 179/2004, por todos).</w:t>
      </w:r>
    </w:p>
    <w:p w:rsidRPr="00C21FFE" w:rsidR="00AD51A7" w:rsidRDefault="008777C4">
      <w:pPr>
        <w:rPr/>
      </w:pPr>
      <w:r w:rsidRPr="&lt;w:rPr xmlns:w=&quot;http://schemas.openxmlformats.org/wordprocessingml/2006/main&quot;&gt;&lt;w:lang w:val=&quot;es-ES_tradnl&quot; /&gt;&lt;/w:rPr&gt;">
        <w:rPr/>
        <w:t xml:space="preserve">No obstante lo cual el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una entidad recurrente, o le exija, por falta de liquidez, la asunción de una carga financiera insoportable (AATC 165/1993 y 13/1999). En tales casos corresponde acreditar el carácter efectivamente irreparable del perjuicio al solicitante de amparo, “quien, además de alegar, debe probar o, por lo menos, justificar, ofreciendo un principio razonable de prueba, la irreparabilidad o dificultad de la reparación de los perjuicios de seguirse la ejecución del acto impugnado” (ATC 56/2004, FJ 3)” (ATC 216/2005, de 23 de mayo, FJ 2).</w:t>
      </w:r>
    </w:p>
    <w:p w:rsidRPr="00C21FFE" w:rsidR="00AD51A7" w:rsidRDefault="008777C4">
      <w:pPr>
        <w:rPr/>
      </w:pPr>
      <w:r w:rsidRPr="&lt;w:rPr xmlns:w=&quot;http://schemas.openxmlformats.org/wordprocessingml/2006/main&quot;&gt;&lt;w:lang w:val=&quot;es-ES_tradnl&quot; /&gt;&lt;/w:rPr&gt;">
        <w:rPr/>
        <w:t xml:space="preserve">Esta carga no ha sido asumida por los recurrentes, ni en la demanda de amparo (que se limita a señalar lo que ya ha sido subrayado al comienzo del presente Fundamento) ni con ocasión del trámite de alegaciones promovido en aplicación del art. 56 LOTC, que no fue evacuado por su representación procesal, lo que debe conducir, sin más dilación, a denegar la suspensión en su día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recurridas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