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noviembre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914-2003), el Auto de la referida Sala de 13 de octubre de 2005, mediante el que se acuerda elevar a este Tribunal cuestión de inconstitucionalidad respecto de la Ley de la Asamblea de Extremadura 9/1998, de 26 de junio, del Impuesto sobre suelo sin edificar y edificaciones ruinosas, por si pudiera ser contraria al art. 6.3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22 de enero de 2002 la Consejería de Economía, Industria y Comercio de la Junta de Extremadura notificó a don Emilio Díaz Casero una propuesta de liquidación provisional en concepto de Impuesto sobre el suelo sin edificar y edificaciones ruinosas por un importe total de 2.149,12 € que, recurrida en reposición, por Resolución notificada el día 8 de enero de 2003, se confirma.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34-2003) ante la Junta Económico-Administrativa de la Junta de Extremadura, ésta fue desestimada por Resolución de 10 de abril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914-2003) ante la Sala de lo Contencioso-Administrativo del Tribunal Superior de Justicia de Extremadura. Admitido y tramitado el recurso, y una vez conclusos los autos, el día 21 de septiembre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13 de octubre de 2005, la Sección Primera de la Sala de lo Contencioso-Administrativo del Tribunal Superior de Justicia de Extremadura acordó plantear cuestión de inconstitucionalidad respecto de la Ley de la Asamblea de Extremadura 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son frecuentes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enero de 2006,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3 de febrero de 2006, interesando la inadmisión a trámite de la cuestión de inconstitucionalidad. En efecto, tras exponer brevemente los antecedentes de la cuestión, el Fiscal pone de manifiesto que el objeto de la presente cuestión de inconstitucionalidad es idéntico al de otras muchas planteadas por el mismo Tribunal Superior de Justicia de Extremadura que han sido inadmitidas a trámite por carecer notoriamente de fundamento, en los términos que esta expresión ha sido entendida por este Tribunal (ATC 417/2005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Ley Orgánica 8/1980, de 22 de septiembre, de financiación de las Comunidades Autónomas (LOFCA), que impide a las</w:t>
      </w:r>
    </w:p>
    <w:p w:rsidRPr="00C21FFE" w:rsidR="00AD51A7" w:rsidRDefault="008777C4">
      <w:pPr>
        <w:rPr/>
      </w:pPr>
      <w:r w:rsidRPr="&lt;w:rPr xmlns:w=&quot;http://schemas.openxmlformats.org/wordprocessingml/2006/main&quot;&gt;&lt;w:lang w:val=&quot;es-ES_tradnl&quot; /&gt;&lt;/w:rPr&gt;">
        <w:rPr/>
        <w:t xml:space="preserve">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se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