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843-2001), el Auto de la referida Sala de 8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843-2001 interpuesto por “Iberdrola, S.A.” ante la Sala de lo Contencioso-Administrativo del Tribunal Superior de Justicia de Extremadura, contra la Resolución de la Junta económico-administrativa regional de Extremadura de fecha de 25 de abril de 2001, que desestima la reclamación (núm. 937-2000) interpuesta contra la Resolución del Jefe de Servicio de gestión tributaria e ingresos de la Consejería de Economía, Industria y Hacienda de 3 de octubre de 2000, por la que se desestima la petición de devolución de la cantidad ingresada como consecuencia de la declaración-liquidación presentada por el Impuesto extremeño sobre Instalaciones que incidan en el medio ambiente correspondiente al ejercicio 2000.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31 de octubre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Salvador Mateos Sánchez,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artículo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8 de febrero de 2005,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7/1997, de 29 de mayo, de normas fiscales sobre producción y transporte de energía que incidan sobre el medio ambiente, por si pudiera ser contraria al art. 6.3 de la Ley Orgánica 8/1980, de 22 de septiembre, de financiación de las</w:t>
      </w:r>
    </w:p>
    <w:p w:rsidRPr="00C21FFE" w:rsidR="00AD51A7" w:rsidRDefault="008777C4">
      <w:pPr>
        <w:rPr/>
      </w:pPr>
      <w:r w:rsidRPr="&lt;w:rPr xmlns:w=&quot;http://schemas.openxmlformats.org/wordprocessingml/2006/main&quot;&gt;&lt;w:lang w:val=&quot;es-ES_tradnl&quot; /&gt;&lt;/w:rPr&gt;">
        <w:rPr/>
        <w:t xml:space="preserve">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1223-2005,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