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junio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1765-2003), el Auto de la referida Sala de 2 de junio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1765-2003 interpuesto por “Retevisión Móvil, S.A.” ante la Sala de lo Contencioso-Administrativo del Tribunal Superior de Justicia de Extremadura, contra la Resolución de la Junta Económico-Administrativa Regional de Extremadura de fecha 8 de octubre de 2003, desestimatoria de la reclamación (núm. 323-2002) interpuesta contra la Resolución de la Dirección General de Ingresos de la Consejería de Economía, Industria y Comercio de la Junta de Extremadura que desestima el recurso interpuesto contra la sanción impuesta en concepto de Impuesto extremeño sobre instalaciones que incidan en el medio ambiente correspondiente a los ejercicios 2000 y 2001. Admitido y tramitado el citado recurso, y una vez conclusos los autos, el día 11 de abril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Tercera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3 de noviembre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don Miguel Prieto Benítez,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2 de junio de 2005,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4414-2005,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