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Constitucional el 2 de noviembre de 2006, don Federico Trillo-Figueroa Martínez-Conde, en su condición de Abogado y comisionado por cincuenta y un diputados del Grupo Parlamentario Popular, ha propuesto la recusación de la Excma. Sra. Magistrada y Presidenta del Tribunal Constitucional doña María Emilia Casas Baamonde. Al escrito se acompaña poder especial a tal efecto, otorgado el pasado 31 de octubre, en el que además se comisiona al Sr. Trillo-Figueroa Martínez-Conde, entre otros, en los términos establecidos en el art. 82 de la Ley Orgánica del Tribunal Constitucional (en adelante, LOTC).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219.2 y 14 LOPJ, que la Excma. Sra. Presidenta del Tribunal Constitucional se encuentra incursa en causa que merma su imparcialidad (art. 219.14 LOPJ, en relación con el núm. 2 del mismo texto legal), por razón de mantener vínculo matrimonial con don Jesús Leguina Villa, de quien se dice que, en su condición de Catedrático de Universidad, ha dictaminado decisivamente y asesorado sobre la constitucionalidad de la Ley Orgánica 6/2006, de 19 de julio, de reforma del Estatuto de Autonomía de Cataluña,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misma fecha, la Secretaría de Justicia ha dado cuenta al Pleno de la presentación de esta propuesta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recusación que ha sido expuesta, dado el momento y los términos en que se formula, ha de ser analizada por el Pleno del Tribunal Constitucional sin mayor dilación, incluso anteponiendo su resolución a las otras dos pretensiones de recusación planteadas en este mismo recurso de inconstitucionalidad, no sólo por la extemporaneidad de la misma y por carecer manifiestamente de todo fundamento, lo que justifica (art. 11 de la Ley Orgánica del Poder Judicial: LOPJ) su inadmisión a limine, sino porque, además, se dirige, precisamente, contra la Presidenta del Tribunal, que ostenta su máxima representación y tiene atribuidas las más relevantes funciones en relación con el funcionamiento interno de este órgano constitucional (art.  15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y 80/2005, de 17 de febrero, FJ 3).</w:t>
      </w:r>
    </w:p>
    <w:p w:rsidRPr="00C21FFE" w:rsidR="00AD51A7" w:rsidRDefault="008777C4">
      <w:pPr>
        <w:rPr/>
      </w:pPr>
      <w:r w:rsidRPr="&lt;w:rPr xmlns:w=&quot;http://schemas.openxmlformats.org/wordprocessingml/2006/main&quot;&gt;&lt;w:lang w:val=&quot;es-ES_tradnl&quot; /&gt;&lt;/w:rPr&gt;">
        <w:rPr/>
        <w:t xml:space="preserve">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limine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rechazo liminar obedece tanto a razones de fondo como procesales, dada su justificación y el momento en que se presenta. Para el recusante “el dato objetivo que encuentra su reconocimiento en el art. 219.14 LOPJ” es que la Presidenta del Tribunal Constitucional “se encuentra casada con una de las personas que asesoró sobre la constitucionalidad del Estatuto de Cataluña, que es precisamente el objeto de este recurso, lo que con arreglo a la ley le impide entrar a juzgar el caso.”</w:t>
      </w:r>
    </w:p>
    <w:p w:rsidRPr="00C21FFE" w:rsidR="00AD51A7" w:rsidRDefault="008777C4">
      <w:pPr>
        <w:rPr/>
      </w:pPr>
      <w:r w:rsidRPr="&lt;w:rPr xmlns:w=&quot;http://schemas.openxmlformats.org/wordprocessingml/2006/main&quot;&gt;&lt;w:lang w:val=&quot;es-ES_tradnl&quot; /&gt;&lt;/w:rPr&gt;">
        <w:rPr/>
        <w:t xml:space="preserve">El art. 219.14 LOPJ prevé como causa de recusación la siguiente: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1ª a 9ª, 12ª, 13ª y 15ª de este artículo”. A su vez el núm. 2 del mismo precepto, al que se refiere la solicitud analizada, contempla como causa de recusación la de mantener “vínculo matrimonial o situación de hecho asimilable y el parentesco por consanguinidad o afinidad dentro del segundo grado con el letrado o el procurador de cualquiera de las partes que intervenga en el pleito o causa”.</w:t>
      </w:r>
    </w:p>
    <w:p w:rsidRPr="00C21FFE" w:rsidR="00AD51A7" w:rsidRDefault="008777C4">
      <w:pPr>
        <w:rPr/>
      </w:pPr>
      <w:r w:rsidRPr="&lt;w:rPr xmlns:w=&quot;http://schemas.openxmlformats.org/wordprocessingml/2006/main&quot;&gt;&lt;w:lang w:val=&quot;es-ES_tradnl&quot; /&gt;&lt;/w:rPr&gt;">
        <w:rPr/>
        <w:t xml:space="preserve">El contraste entre el hecho alegado como causa de recusación y la previsión normativa no deja lugar a dudas sobre la manifiesta carencia de fundamento de la sospecha de parcialidad formulada.</w:t>
      </w:r>
    </w:p>
    <w:p w:rsidRPr="00C21FFE" w:rsidR="00AD51A7" w:rsidRDefault="008777C4">
      <w:pPr>
        <w:rPr/>
      </w:pPr>
      <w:r w:rsidRPr="&lt;w:rPr xmlns:w=&quot;http://schemas.openxmlformats.org/wordprocessingml/2006/main&quot;&gt;&lt;w:lang w:val=&quot;es-ES_tradnl&quot; /&gt;&lt;/w:rPr&gt;">
        <w:rPr/>
        <w:t xml:space="preserve">Únicamente de manera por completo forzada cabría subsumir el supuesto analizado en la causa de recusación alegada, tal y como, con poca fuerza de convicción, se intenta en el escrito de los recusantes. Pues sólo de forma extensiva y extravagante son extrapolables a nuestro objeto de enjuiciamiento —una Ley Orgánica aprobada por el Parlamento con la mayoría reforzada exigida por la Norma fundamental—, las referencias a la Administración pública y al funcionario que, inserto en su ámbito jerárquico de organización, ha de haber dictado o informado el acto recurrido o realizado el hecho sometido a enjuiciamiento. No cabe olvidar que, en la medida en que las causas de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expuesto justificaría en sí mismo, a la vista de la causa de recusación invocada, la falta de justificación de las sospechas de parcialidad que pudieran dirigirse contra el autor del invocado dictamen, expresión que utilizan los recusantes para denominar el estudio. Sin embargo, la falta de justificación de la propuesta de recusación se hace aún más patente al constatar que la misma se dirige, por relación, contra doña María Emilia Casas Baamonde, Magistrada y Presidenta del Tribunal Constitucional, aduciendo exclusivamente su vínculo matrimonial con el autor del estudio.</w:t>
      </w:r>
    </w:p>
    <w:p w:rsidRPr="00C21FFE" w:rsidR="00AD51A7" w:rsidRDefault="008777C4">
      <w:pPr>
        <w:rPr/>
      </w:pPr>
      <w:r w:rsidRPr="&lt;w:rPr xmlns:w=&quot;http://schemas.openxmlformats.org/wordprocessingml/2006/main&quot;&gt;&lt;w:lang w:val=&quot;es-ES_tradnl&quot; /&gt;&lt;/w:rPr&gt;">
        <w:rPr/>
        <w:t xml:space="preserve">No se expresa argumento alguno en el escrito analizado para tratar de explicar en qué medida un vínculo matrimonial distinto del que el juzgador pudiera mantener con las partes del proceso, sus representantes o Letrados —únicos supuestos que justificarían la recusación ex art. 219 LOPJ—, puede afectar la libertad de criterio de un Magistrado. Extrapolar, más allá de las expresas previsiones legales, las sospechas de parcialidad a los cónyuges implica desconocer la autonomía personal, ideológica y profesional de la que, ex Constitutione, todos los ciudadanos gozan, por lo que la pretensión deber ser frontalmente rechazada.</w:t>
      </w:r>
    </w:p>
    <w:p w:rsidRPr="00C21FFE" w:rsidR="00AD51A7" w:rsidRDefault="008777C4">
      <w:pPr>
        <w:rPr/>
      </w:pPr>
      <w:r w:rsidRPr="&lt;w:rPr xmlns:w=&quot;http://schemas.openxmlformats.org/wordprocessingml/2006/main&quot;&gt;&lt;w:lang w:val=&quot;es-ES_tradnl&quot; /&gt;&lt;/w:rPr&gt;">
        <w:rPr/>
        <w:t xml:space="preserve">A lo expuesto se ha de añadir que el art. 223 LOPJ exige que la recusación se proponga “tan pronto como se tenga conocimiento de la causa en que se funde, pues, en otro caso, no se admitirá a trámite”. En el caso presente, por haber sido objeto de otro proceso anterior en el que ya recayó resolución de este Tribunal, resulta notorio el contenido del libro (esto es, los textos que lo integran, así como sus autores y respectivas cualificaciones), editado en noviembre de 2004, bajo el título “Estudios sobre la reforma del Estatuto”, en el que se integra el trabajo de don Jesús Leguina Villa al que se refiere el escrito de recusación, por lo que la alegación actual de la presente causa deviene, además de lo ya expuesto,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recusación de la Excma. Sra. Magistrada y Presidenta del Tribunal Constitucional doña María Emilia Casas Baamonde, formulada por don Federico Trillo-Figueroa Martínez-Conde, comisionado por cincuenta y un diputados del Grupo Parlamentario</w:t>
      </w:r>
    </w:p>
    <w:p w:rsidRPr="" w:rsidR="00AD51A7" w:rsidRDefault="008777C4">
      <w:pPr>
        <w:rPr/>
      </w:pPr>
      <w:r w:rsidRPr="&lt;w:rPr xmlns:w=&quot;http://schemas.openxmlformats.org/wordprocessingml/2006/main&quot;&gt;&lt;w:szCs w:val=&quot;24&quot; /&gt;&lt;/w:rPr&gt;">
        <w:rPr/>
        <w:t xml:space="preserve">Popular.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respecto del Auto del Pleno de 2 de noviembre de 2006, recaído en la recusación de la Presidenta del Tribunal Constitucional (recurso de inconstitucionalidad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art. 225.4 de la Ley Orgánica del Poder Judicial (aplicable a las recusaciones de los Magistrados de este Tribunal en virtud de lo dispuesto en el art. 80 LOTC) dispone que “la recusación suspenderá el curso del pleito hasta que se decida el incidente”.</w:t>
      </w:r>
    </w:p>
    <w:p w:rsidRPr="00C36767" w:rsidR="00AD51A7" w:rsidRDefault="008777C4">
      <w:pPr>
        <w:rPr/>
      </w:pPr>
      <w:r w:rsidRPr="&lt;w:rPr xmlns:w=&quot;http://schemas.openxmlformats.org/wordprocessingml/2006/main&quot;&gt;&lt;w:lang w:val=&quot;es-ES_tradnl&quot; /&gt;&lt;/w:rPr&gt;">
        <w:rPr/>
        <w:t xml:space="preserve">En el presente caso debemos resolver tres recusaciones formuladas en forma sucesiva contra los Magistrados don Pablo Pérez Tremps, don Roberto García-Calvo y Montiel y la Presidenta doña María Emilia Casas Baamonde.</w:t>
      </w:r>
    </w:p>
    <w:p w:rsidRPr="00C36767" w:rsidR="00AD51A7" w:rsidRDefault="008777C4">
      <w:pPr>
        <w:rPr/>
      </w:pPr>
      <w:r w:rsidRPr="&lt;w:rPr xmlns:w=&quot;http://schemas.openxmlformats.org/wordprocessingml/2006/main&quot;&gt;&lt;w:lang w:val=&quot;es-ES_tradnl&quot; /&gt;&lt;/w:rPr&gt;">
        <w:rPr/>
        <w:t xml:space="preserve">Mi disentimiento respecto del criterio de la mayoría se funda en que no se haya aplicado el mandato claro y terminante del art. 225.4 LOPJ, que establece un orden legal, y por ello cierto e indiscutible, para la tramitación de recusaciones en cadena, cuando se formulan así en un mismo proceso, a la vez que resuelve el problema esencial de cuál deba ser la composición del Tribunal para resolver cada una de estas recusaciones.</w:t>
      </w:r>
    </w:p>
    <w:p w:rsidRPr="00C36767" w:rsidR="00AD51A7" w:rsidRDefault="008777C4">
      <w:pPr>
        <w:rPr/>
      </w:pPr>
      <w:r w:rsidRPr="&lt;w:rPr xmlns:w=&quot;http://schemas.openxmlformats.org/wordprocessingml/2006/main&quot;&gt;&lt;w:lang w:val=&quot;es-ES_tradnl&quot; /&gt;&lt;/w:rPr&gt;">
        <w:rPr/>
        <w:t xml:space="preserve">2. Las pretensiones de recusación formuladas en forma sucesiva no quedan eximidas del mandato legal transcrito que determina —repito— que “la recusación suspenderá el curso del pleito hasta que se decida el incidente de recusación”.</w:t>
      </w:r>
    </w:p>
    <w:p w:rsidRPr="00C36767" w:rsidR="00AD51A7" w:rsidRDefault="008777C4">
      <w:pPr>
        <w:rPr/>
      </w:pPr>
      <w:r w:rsidRPr="&lt;w:rPr xmlns:w=&quot;http://schemas.openxmlformats.org/wordprocessingml/2006/main&quot;&gt;&lt;w:lang w:val=&quot;es-ES_tradnl&quot; /&gt;&lt;/w:rPr&gt;">
        <w:rPr/>
        <w:t xml:space="preserve">El mismo artículo 225.4 LOPJ aclara que esta suspensión lo es en todo caso ya que admite en forma expresa la excepción única siguiente: “salvo en el orden jurisdiccional penal, en el que el juez de instrucción que legalmente sustituya al recusado continuará con la tramitación de la causa”. Como es sabido, la excepción confirma la regla para los casos que no se exceptúan.</w:t>
      </w:r>
    </w:p>
    <w:p w:rsidRPr="00C36767" w:rsidR="00AD51A7" w:rsidRDefault="008777C4">
      <w:pPr>
        <w:rPr/>
      </w:pPr>
      <w:r w:rsidRPr="&lt;w:rPr xmlns:w=&quot;http://schemas.openxmlformats.org/wordprocessingml/2006/main&quot;&gt;&lt;w:lang w:val=&quot;es-ES_tradnl&quot; /&gt;&lt;/w:rPr&gt;">
        <w:rPr/>
        <w:t xml:space="preserve">Por todo ello, presentada la recusación de un Magistrado del Tribunal Constitucional es obligado suspender el curso del pleito hasta que se decida el incidente correspondiente y todos los miembros del Pleno, salvo el recusado, deben ser llamados para resolver el incidente de recusación. Resuelto que haya sido, se alzará la suspensión del curso del pleito para pasar a conocer de la segunda recusación, en la que participarán también todos los Magistrados, según el resultado de la primera, con la única excepción de la abstención obvia del afectado por la recusación que se resuelve en ese momento.</w:t>
      </w:r>
    </w:p>
    <w:p w:rsidRPr="00C36767" w:rsidR="00AD51A7" w:rsidRDefault="008777C4">
      <w:pPr>
        <w:rPr/>
      </w:pPr>
      <w:r w:rsidRPr="&lt;w:rPr xmlns:w=&quot;http://schemas.openxmlformats.org/wordprocessingml/2006/main&quot;&gt;&lt;w:lang w:val=&quot;es-ES_tradnl&quot; /&gt;&lt;/w:rPr&gt;">
        <w:rPr/>
        <w:t xml:space="preserve">De la misma forma se deben tramitar, por su orden, las recusaciones sucesivas. Este orden legal es plausible ya que, a mi entender, es el único que garantiza una composición normal del Tribunal, salvo la abstención obligada del Magistrado recusado en cada incidente, manteniendo al máximo el delicado equilibrio plural de la composición del Pleno.</w:t>
      </w:r>
    </w:p>
    <w:p w:rsidRPr="00C36767" w:rsidR="00AD51A7" w:rsidRDefault="008777C4">
      <w:pPr>
        <w:rPr/>
      </w:pPr>
      <w:r w:rsidRPr="&lt;w:rPr xmlns:w=&quot;http://schemas.openxmlformats.org/wordprocessingml/2006/main&quot;&gt;&lt;w:lang w:val=&quot;es-ES_tradnl&quot; /&gt;&lt;/w:rPr&gt;">
        <w:rPr/>
        <w:t xml:space="preserve">3. El recurso de inconstitucionalidad presentado en estos autos por el Comisionado de más de cincuenta Diputados del Grupo Parlamentario Popular contenía la pretensión de recusación del Magistrado don Pablo Pérez Tremps. Dicha pretensión de recusación produjo la suspensión legal del curso del pleito desde el 6 de octubre de 2006, fecha en la que los recurrentes subsanaron el defecto que se les puso de manifiesto, mediante la presentación de un poder especial para recusar.</w:t>
      </w:r>
    </w:p>
    <w:p w:rsidRPr="00C36767" w:rsidR="00AD51A7" w:rsidRDefault="008777C4">
      <w:pPr>
        <w:rPr/>
      </w:pPr>
      <w:r w:rsidRPr="&lt;w:rPr xmlns:w=&quot;http://schemas.openxmlformats.org/wordprocessingml/2006/main&quot;&gt;&lt;w:lang w:val=&quot;es-ES_tradnl&quot; /&gt;&lt;/w:rPr&gt;">
        <w:rPr/>
        <w:t xml:space="preserve">Desde esa misma fecha, y por ministerio de la Ley, quedó paralizado el curso del proceso. Es obvio que toda recusación presentada en tiempo y forma tiene un efecto inmediato, ya que de lo contrario quedaría al libre arbitrio del Juez recusado (que es ya iudex suspectus) decidir en qué momento de la tramitación del pleito dice tomar conocimiento de ella, pudiendo practicar hasta entonces diligencias contrarias a un proceso con todas las garantías (art. 24.2 CE), que la Ley Orgánica del Poder Judicial quiere evitar.</w:t>
      </w:r>
    </w:p>
    <w:p w:rsidRPr="00C36767" w:rsidR="00AD51A7" w:rsidRDefault="008777C4">
      <w:pPr>
        <w:rPr/>
      </w:pPr>
      <w:r w:rsidRPr="&lt;w:rPr xmlns:w=&quot;http://schemas.openxmlformats.org/wordprocessingml/2006/main&quot;&gt;&lt;w:lang w:val=&quot;es-ES_tradnl&quot; /&gt;&lt;/w:rPr&gt;">
        <w:rPr/>
        <w:t xml:space="preserve">En consecuencia, no se han podido practicar en el recurso actuaciones procesales regulares con posterioridad a dicha fecha, salvo las referentes a la resolución de la primera recusación planteada. Quien todavía no es parte no puede recusar (ATC 109/1981, de 30 de octubre, FJ 1) y, en consecuencia, la segunda recusación —contra el Magistrado don Roberto García Calvo— ha quedado en suspenso hasta que, resuelto el incidente de recusación de don Pablo Pérez Tremps, se levante la suspensión del curso del pleito, teniendo un derecho evidente este Magistrado a participar en la resolución del incidente de recusación de don Pablo Pérez Tremps.</w:t>
      </w:r>
    </w:p>
    <w:p w:rsidRPr="00C36767" w:rsidR="00AD51A7" w:rsidRDefault="008777C4">
      <w:pPr>
        <w:rPr/>
      </w:pPr>
      <w:r w:rsidRPr="&lt;w:rPr xmlns:w=&quot;http://schemas.openxmlformats.org/wordprocessingml/2006/main&quot;&gt;&lt;w:lang w:val=&quot;es-ES_tradnl&quot; /&gt;&lt;/w:rPr&gt;">
        <w:rPr/>
        <w:t xml:space="preserve">Las mismas consideraciones hubieran sido aplicables a la última recusación formulada, esta vez, contra la Presidenta doña María Emilia Casas Baamonde. Las razones, que expone el FJ 1 del Auto mayoritario, que han llevado a anteponer la resolución de esta tercera recusación, carecen del sustento legal que proporciona, en mi opinión, el tantas veces repetido art. 225.4 LOPJ.</w:t>
      </w:r>
    </w:p>
    <w:p w:rsidRPr="00C36767" w:rsidR="00AD51A7" w:rsidRDefault="008777C4">
      <w:pPr>
        <w:rPr/>
      </w:pPr>
      <w:r w:rsidRPr="&lt;w:rPr xmlns:w=&quot;http://schemas.openxmlformats.org/wordprocessingml/2006/main&quot;&gt;&lt;w:lang w:val=&quot;es-ES_tradnl&quot; /&gt;&lt;/w:rPr&gt;">
        <w:rPr/>
        <w:t xml:space="preserve">4. En definitiva, comparto el fallo que declara la inadmisión a limine de la recusación de la Presidenta doña María Emilia Casas Baamonde, pero entiendo que debió ser dictado en un momento procesal ulterior, una vez resueltas las dos recusaciones anteriores y, en fin, por un Tribunal integrado por todos los Magistrados hábiles para resolver tras el resultado de los dos incidentes de recusación aún pendientes, con la excepción única de la recusada.</w:t>
      </w:r>
    </w:p>
    <w:p w:rsidRPr="00C36767" w:rsidR="00AD51A7" w:rsidRDefault="008777C4">
      <w:pPr>
        <w:rPr/>
      </w:pPr>
      <w:r w:rsidRPr="&lt;w:rPr xmlns:w=&quot;http://schemas.openxmlformats.org/wordprocessingml/2006/main&quot;&gt;&lt;w:lang w:val=&quot;es-ES_tradnl&quot; /&gt;&lt;/w:rPr&gt;">
        <w:rPr/>
        <w:t xml:space="preserve">Y, en tal sentido, tengo a bien emitir mi Voto particular concurrente en</w:t>
      </w:r>
    </w:p>
    <w:p w:rsidRPr="00C36767" w:rsidR="00AD51A7" w:rsidRDefault="008777C4">
      <w:pPr>
        <w:rPr/>
      </w:pPr>
      <w:r w:rsidRPr="&lt;w:rPr xmlns:w=&quot;http://schemas.openxmlformats.org/wordprocessingml/2006/main&quot;&gt;&lt;w:lang w:val=&quot;es-ES_tradnl&quot; /&gt;&lt;/w:rPr&gt;">
        <w:rPr/>
        <w:t xml:space="preserve">Madrid, a dos de noviembre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