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449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2005, el Procurador de los Tribunales don Argimiro Vázquez Guillén, interpuso, en nombre de don José Antonio Guerrero de Arcos, recurso de amparo contra la Sentencia núm 1439/2004, dictada por la Sala Segunda del Tribunal Supremo, de fecha 21 de marzo de 2005, dictada en el rollo de casación núm 1843-2003, que declaró no haber lugar al recurso de casación interpuesto contra la Sentencia de la Sección Tercera de la Audiencia Provincial de Cádiz, de fecha 10 de febrero de 2003, en el procedimiento abreviado núm 20-2002, que condenó al solicitante de amparo, como autor de un delito contra la salud pública, a la pena de cuatro años y seis meses de prisión, con inhabilitación especial para el ejercicio del derecho de sufragio pasivo durante el tiempo de la condena, multa de 4.800.096 euros y al pago de la parte correspondiente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articula un único motivo de amparo, alegando la violación de su derecho a la presunción de inocencia (art. 24.2 CE) por no existir actividad probatoria de cargo en que fundamentar un fallo condenatorio, en cuanto la condena se sustenta única y exclusivamente en la declaración de dos coimputados. En la demanda de amparo se solicita también, mediante otrosí, la suspensión de la ejecución de las penas impuestas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20 de octubre de 2006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3 de noviembre de 2006 el Ministerio Fiscal interesó la suspensión solicitada de la pena privativa de libertad, alegando que la pena impuesta no excede del límite genérico señalado por la doctrina del Tribunal Constitucional para acceder a la suspensión, a lo que han de añadirse otras circunstancias que también ha de ser ponderadas tales como la carencia de antecedentes penales del recurrente y la circunstancia de que haya permanecido más de seis meses de prisión provisional por esta causa, oponiéndose a la suspensión de la pena pecuniaria.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habida cuenta la pena privativa de libertad impuesta al demandante (pena de cuatro años y seis meses de prisión) es evidente que no suspender su ejecución le ocasionaría un perjuicio irreparable que dejaría en entredicho la eficacia de un eventual fallo estimatorio de la demanda, en la medida en que la pena de prisión podría haber sido cumplida al menos parcialmente.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impuesta en las resoluciones recurridas que acarrea la suspensión de la pena accesoria.</w:t>
      </w:r>
    </w:p>
    <w:p w:rsidRPr="00C21FFE" w:rsidR="00AD51A7" w:rsidRDefault="008777C4">
      <w:pPr>
        <w:rPr/>
      </w:pPr>
      <w:r w:rsidRPr="&lt;w:rPr xmlns:w=&quot;http://schemas.openxmlformats.org/wordprocessingml/2006/main&quot;&gt;&lt;w:lang w:val=&quot;es-ES_tradnl&quot; /&gt;&lt;/w:rPr&gt;">
        <w:rPr/>
        <w:t xml:space="preserve">La situación es distinta en cuanto al resto del fallo condenatorio y, en particular, en relación a la pena de multa, en cuanto no se aprecia que su ejecución lleve consigo la producción de perjuicios irreparables para el condenado a su cumplimiento, dado que cabe la íntegra restitución de lo que fuere objeto de ejecución o cumplimiento en el caso de una eventual estimación del recurso de amparo que así lo ordenase.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en cuanto al demandante la ejecución de la Sentencia de la Sala de lo Penal del Tribunal Supremo de 21 de marzo de 2005, recaída en el recurso de casación núm. 1843-2003, y de la Sentencia dictada por la Sección Tercera de la Audiencia</w:t>
      </w:r>
    </w:p>
    <w:p w:rsidRPr="" w:rsidR="00AD51A7" w:rsidRDefault="008777C4">
      <w:pPr>
        <w:rPr/>
      </w:pPr>
      <w:r w:rsidRPr="&lt;w:rPr xmlns:w=&quot;http://schemas.openxmlformats.org/wordprocessingml/2006/main&quot;&gt;&lt;w:szCs w:val=&quot;24&quot; /&gt;&lt;/w:rPr&gt;">
        <w:rPr/>
        <w:t xml:space="preserve">Provincial de Cádiz, de fecha 10 de febrero de 2003, en el procedimiento abreviado núm. 20-2002, exclusivamente en lo referente a la pena privativa de libertad de cuatro años y seis meses de prisión, y a la accesoria de privación del derecho de sufragio</w:t>
      </w:r>
    </w:p>
    <w:p w:rsidRPr="" w:rsidR="00AD51A7" w:rsidRDefault="008777C4">
      <w:pPr>
        <w:rPr/>
      </w:pPr>
      <w:r w:rsidRPr="&lt;w:rPr xmlns:w=&quot;http://schemas.openxmlformats.org/wordprocessingml/2006/main&quot;&gt;&lt;w:szCs w:val=&quot;24&quot; /&gt;&lt;/w:rPr&gt;">
        <w:rPr/>
        <w:t xml:space="preserve">durante el tiempo de la condena a la pena de prisión</w:t>
      </w:r>
    </w:p>
    <w:p w:rsidRPr="" w:rsidR="00AD51A7" w:rsidRDefault="008777C4">
      <w:pPr>
        <w:rPr/>
      </w:pPr>
      <w:r w:rsidRPr="&lt;w:rPr xmlns:w=&quot;http://schemas.openxmlformats.org/wordprocessingml/2006/main&quot;&gt;&lt;w:szCs w:val=&quot;24&quot; /&gt;&lt;/w:rPr&gt;">
        <w:rPr/>
        <w:t xml:space="preserve">Denegar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