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27-2002) interpuesto por la mercantil Crecent Park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8 de julio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9510-2005,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